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EB68" w14:textId="77777777" w:rsidR="00B14EEF" w:rsidRPr="00D06F7F" w:rsidRDefault="00B14EEF" w:rsidP="00DC3D58">
      <w:pPr>
        <w:spacing w:line="276" w:lineRule="auto"/>
        <w:jc w:val="center"/>
        <w:rPr>
          <w:rFonts w:cs="Arial"/>
          <w:b/>
          <w:bCs/>
          <w:sz w:val="32"/>
          <w:szCs w:val="32"/>
        </w:rPr>
      </w:pPr>
      <w:r w:rsidRPr="00D06F7F">
        <w:rPr>
          <w:rFonts w:cs="Arial"/>
          <w:b/>
          <w:bCs/>
          <w:sz w:val="32"/>
          <w:szCs w:val="32"/>
        </w:rPr>
        <w:t>UNIUNEA NAŢIONALĂ A BAROURILOR DIN ROMÂNIA</w:t>
      </w:r>
    </w:p>
    <w:p w14:paraId="0EE29946" w14:textId="77777777" w:rsidR="00B14EEF" w:rsidRPr="00D06F7F" w:rsidRDefault="00B14EEF" w:rsidP="00DC3D58">
      <w:pPr>
        <w:spacing w:line="276" w:lineRule="auto"/>
        <w:jc w:val="center"/>
        <w:rPr>
          <w:rFonts w:cs="Arial"/>
          <w:b/>
          <w:bCs/>
          <w:i/>
          <w:iCs/>
          <w:sz w:val="32"/>
          <w:szCs w:val="32"/>
        </w:rPr>
      </w:pPr>
      <w:r w:rsidRPr="00D06F7F">
        <w:rPr>
          <w:rFonts w:cs="Arial"/>
          <w:b/>
          <w:bCs/>
          <w:i/>
          <w:iCs/>
          <w:sz w:val="32"/>
          <w:szCs w:val="32"/>
        </w:rPr>
        <w:t>CONSILIUL UNIUNII</w:t>
      </w:r>
    </w:p>
    <w:p w14:paraId="261ED784" w14:textId="77777777" w:rsidR="00B14EEF" w:rsidRPr="00D06F7F" w:rsidRDefault="00B14EEF" w:rsidP="00DC3D58">
      <w:pPr>
        <w:spacing w:line="276" w:lineRule="auto"/>
        <w:jc w:val="center"/>
        <w:rPr>
          <w:rFonts w:cs="Arial"/>
          <w:b/>
          <w:bCs/>
          <w:sz w:val="28"/>
          <w:szCs w:val="28"/>
        </w:rPr>
      </w:pPr>
    </w:p>
    <w:p w14:paraId="083EA891" w14:textId="77777777" w:rsidR="00D64988" w:rsidRPr="00D06F7F" w:rsidRDefault="00D64988" w:rsidP="00DC3D58">
      <w:pPr>
        <w:spacing w:line="276" w:lineRule="auto"/>
        <w:jc w:val="center"/>
        <w:rPr>
          <w:rFonts w:cs="Arial"/>
          <w:b/>
          <w:bCs/>
          <w:sz w:val="28"/>
          <w:szCs w:val="28"/>
        </w:rPr>
      </w:pPr>
    </w:p>
    <w:p w14:paraId="66D56C55" w14:textId="77777777" w:rsidR="00EA58B3" w:rsidRPr="00D06F7F" w:rsidRDefault="00EA58B3" w:rsidP="00DC3D58">
      <w:pPr>
        <w:spacing w:line="276" w:lineRule="auto"/>
        <w:jc w:val="center"/>
        <w:rPr>
          <w:rFonts w:cs="Arial"/>
          <w:b/>
          <w:bCs/>
          <w:sz w:val="28"/>
          <w:szCs w:val="28"/>
        </w:rPr>
      </w:pPr>
    </w:p>
    <w:p w14:paraId="24A9F8C9" w14:textId="77777777" w:rsidR="00B14EEF" w:rsidRPr="00D06F7F" w:rsidRDefault="00B14EEF" w:rsidP="00DC3D58">
      <w:pPr>
        <w:spacing w:line="276" w:lineRule="auto"/>
        <w:jc w:val="center"/>
        <w:rPr>
          <w:rFonts w:cs="Arial"/>
          <w:b/>
          <w:bCs/>
          <w:sz w:val="28"/>
          <w:szCs w:val="28"/>
        </w:rPr>
      </w:pPr>
      <w:r w:rsidRPr="00D06F7F">
        <w:rPr>
          <w:rFonts w:cs="Arial"/>
          <w:b/>
          <w:bCs/>
          <w:sz w:val="28"/>
          <w:szCs w:val="28"/>
          <w:u w:val="single"/>
        </w:rPr>
        <w:t xml:space="preserve">HOTĂRÂREA NR. </w:t>
      </w:r>
      <w:r w:rsidR="00820899" w:rsidRPr="00D06F7F">
        <w:rPr>
          <w:rFonts w:cs="Arial"/>
          <w:b/>
          <w:bCs/>
          <w:sz w:val="28"/>
          <w:szCs w:val="28"/>
          <w:u w:val="single"/>
        </w:rPr>
        <w:t>19</w:t>
      </w:r>
    </w:p>
    <w:p w14:paraId="27B9ECD2" w14:textId="77777777" w:rsidR="00B14EEF" w:rsidRPr="00D06F7F" w:rsidRDefault="00820899" w:rsidP="00DC3D58">
      <w:pPr>
        <w:spacing w:line="276" w:lineRule="auto"/>
        <w:jc w:val="center"/>
        <w:rPr>
          <w:rFonts w:cs="Arial"/>
          <w:b/>
          <w:bCs/>
          <w:i/>
          <w:iCs/>
          <w:sz w:val="28"/>
          <w:szCs w:val="28"/>
        </w:rPr>
      </w:pPr>
      <w:r w:rsidRPr="00D06F7F">
        <w:rPr>
          <w:rFonts w:cs="Arial"/>
          <w:b/>
          <w:bCs/>
          <w:i/>
          <w:iCs/>
          <w:sz w:val="28"/>
          <w:szCs w:val="28"/>
        </w:rPr>
        <w:t>16-17 decembrie</w:t>
      </w:r>
      <w:r w:rsidR="00B14EEF" w:rsidRPr="00D06F7F">
        <w:rPr>
          <w:rFonts w:cs="Arial"/>
          <w:b/>
          <w:bCs/>
          <w:i/>
          <w:iCs/>
          <w:sz w:val="28"/>
          <w:szCs w:val="28"/>
        </w:rPr>
        <w:t xml:space="preserve"> 20</w:t>
      </w:r>
      <w:r w:rsidRPr="00D06F7F">
        <w:rPr>
          <w:rFonts w:cs="Arial"/>
          <w:b/>
          <w:bCs/>
          <w:i/>
          <w:iCs/>
          <w:sz w:val="28"/>
          <w:szCs w:val="28"/>
        </w:rPr>
        <w:t>23</w:t>
      </w:r>
    </w:p>
    <w:p w14:paraId="22BEF7CD" w14:textId="77777777" w:rsidR="00B14EEF" w:rsidRPr="00D06F7F" w:rsidRDefault="00B14EEF" w:rsidP="00DC3D58">
      <w:pPr>
        <w:spacing w:line="276" w:lineRule="auto"/>
        <w:jc w:val="center"/>
        <w:rPr>
          <w:rFonts w:cs="Arial"/>
          <w:b/>
          <w:bCs/>
          <w:sz w:val="28"/>
          <w:szCs w:val="28"/>
        </w:rPr>
      </w:pPr>
    </w:p>
    <w:p w14:paraId="13354034" w14:textId="77777777" w:rsidR="00B14EEF" w:rsidRPr="00D06F7F" w:rsidRDefault="00B14EEF" w:rsidP="00DC3D58">
      <w:pPr>
        <w:spacing w:line="276" w:lineRule="auto"/>
        <w:jc w:val="center"/>
        <w:rPr>
          <w:rFonts w:cs="Arial"/>
          <w:b/>
          <w:bCs/>
          <w:i/>
          <w:sz w:val="28"/>
          <w:szCs w:val="28"/>
        </w:rPr>
      </w:pPr>
    </w:p>
    <w:p w14:paraId="7CECBE5D" w14:textId="77777777" w:rsidR="0047537F" w:rsidRPr="00D06F7F" w:rsidRDefault="00B14EEF" w:rsidP="00DC3D58">
      <w:pPr>
        <w:spacing w:line="276" w:lineRule="auto"/>
        <w:ind w:firstLine="708"/>
        <w:jc w:val="both"/>
        <w:rPr>
          <w:rFonts w:cs="Arial"/>
          <w:i/>
          <w:sz w:val="26"/>
          <w:szCs w:val="26"/>
        </w:rPr>
      </w:pPr>
      <w:r w:rsidRPr="00D06F7F">
        <w:rPr>
          <w:rFonts w:cs="Arial"/>
          <w:i/>
          <w:iCs/>
          <w:sz w:val="26"/>
          <w:szCs w:val="26"/>
        </w:rPr>
        <w:t xml:space="preserve">Având în vedere </w:t>
      </w:r>
      <w:r w:rsidR="00FD625D" w:rsidRPr="00D06F7F">
        <w:rPr>
          <w:rFonts w:cs="Arial"/>
          <w:i/>
          <w:iCs/>
          <w:sz w:val="26"/>
          <w:szCs w:val="26"/>
        </w:rPr>
        <w:t xml:space="preserve">dezbaterile din </w:t>
      </w:r>
      <w:r w:rsidR="00D517D4" w:rsidRPr="00D06F7F">
        <w:rPr>
          <w:rFonts w:cs="Arial"/>
          <w:i/>
          <w:iCs/>
          <w:sz w:val="26"/>
          <w:szCs w:val="26"/>
        </w:rPr>
        <w:t>ședinț</w:t>
      </w:r>
      <w:r w:rsidR="00820899" w:rsidRPr="00D06F7F">
        <w:rPr>
          <w:rFonts w:cs="Arial"/>
          <w:i/>
          <w:iCs/>
          <w:sz w:val="26"/>
          <w:szCs w:val="26"/>
        </w:rPr>
        <w:t>ele Comisiei Permanente din 31.08.2023 și 15.12.2023, precum și ale</w:t>
      </w:r>
      <w:r w:rsidR="008C2BE9" w:rsidRPr="00D06F7F">
        <w:rPr>
          <w:rFonts w:cs="Arial"/>
          <w:i/>
          <w:iCs/>
          <w:sz w:val="26"/>
          <w:szCs w:val="26"/>
        </w:rPr>
        <w:t xml:space="preserve"> </w:t>
      </w:r>
      <w:r w:rsidR="002D3BC3" w:rsidRPr="00D06F7F">
        <w:rPr>
          <w:rFonts w:cs="Arial"/>
          <w:i/>
          <w:iCs/>
          <w:sz w:val="26"/>
          <w:szCs w:val="26"/>
        </w:rPr>
        <w:t>Consiliului U</w:t>
      </w:r>
      <w:r w:rsidR="008C2BE9" w:rsidRPr="00D06F7F">
        <w:rPr>
          <w:rFonts w:cs="Arial"/>
          <w:i/>
          <w:iCs/>
          <w:sz w:val="26"/>
          <w:szCs w:val="26"/>
        </w:rPr>
        <w:t>niunii Naționale a Barourilor din România</w:t>
      </w:r>
      <w:r w:rsidR="00D64988" w:rsidRPr="00D06F7F">
        <w:rPr>
          <w:rFonts w:cs="Arial"/>
          <w:i/>
          <w:iCs/>
          <w:sz w:val="26"/>
          <w:szCs w:val="26"/>
        </w:rPr>
        <w:t xml:space="preserve"> </w:t>
      </w:r>
      <w:r w:rsidR="008C2BE9" w:rsidRPr="00D06F7F">
        <w:rPr>
          <w:rFonts w:cs="Arial"/>
          <w:i/>
          <w:iCs/>
          <w:sz w:val="26"/>
          <w:szCs w:val="26"/>
        </w:rPr>
        <w:t>(</w:t>
      </w:r>
      <w:r w:rsidR="005A0304" w:rsidRPr="00D06F7F">
        <w:rPr>
          <w:rFonts w:cs="Arial"/>
          <w:i/>
          <w:iCs/>
          <w:sz w:val="26"/>
          <w:szCs w:val="26"/>
        </w:rPr>
        <w:t>U.N.B.R.</w:t>
      </w:r>
      <w:r w:rsidR="008C2BE9" w:rsidRPr="00D06F7F">
        <w:rPr>
          <w:rFonts w:cs="Arial"/>
          <w:i/>
          <w:iCs/>
          <w:sz w:val="26"/>
          <w:szCs w:val="26"/>
        </w:rPr>
        <w:t xml:space="preserve">) </w:t>
      </w:r>
      <w:r w:rsidR="002D3BC3" w:rsidRPr="00D06F7F">
        <w:rPr>
          <w:rFonts w:cs="Arial"/>
          <w:i/>
          <w:iCs/>
          <w:sz w:val="26"/>
          <w:szCs w:val="26"/>
        </w:rPr>
        <w:t xml:space="preserve"> din </w:t>
      </w:r>
      <w:r w:rsidR="00820899" w:rsidRPr="00D06F7F">
        <w:rPr>
          <w:rFonts w:cs="Arial"/>
          <w:i/>
          <w:iCs/>
          <w:sz w:val="26"/>
          <w:szCs w:val="26"/>
        </w:rPr>
        <w:t>01-02.09.2023 și 16-17.</w:t>
      </w:r>
      <w:r w:rsidR="002D3BC3" w:rsidRPr="00D06F7F">
        <w:rPr>
          <w:rFonts w:cs="Arial"/>
          <w:i/>
          <w:iCs/>
          <w:sz w:val="26"/>
          <w:szCs w:val="26"/>
        </w:rPr>
        <w:t>12.20</w:t>
      </w:r>
      <w:r w:rsidR="00820899" w:rsidRPr="00D06F7F">
        <w:rPr>
          <w:rFonts w:cs="Arial"/>
          <w:i/>
          <w:iCs/>
          <w:sz w:val="26"/>
          <w:szCs w:val="26"/>
        </w:rPr>
        <w:t>23</w:t>
      </w:r>
      <w:r w:rsidR="00987EC5" w:rsidRPr="00D06F7F">
        <w:rPr>
          <w:rFonts w:cs="Arial"/>
          <w:i/>
          <w:sz w:val="26"/>
          <w:szCs w:val="26"/>
        </w:rPr>
        <w:t>,</w:t>
      </w:r>
    </w:p>
    <w:p w14:paraId="214FEDD3" w14:textId="77777777" w:rsidR="00B14EEF" w:rsidRPr="00D06F7F" w:rsidRDefault="00B14EEF" w:rsidP="00DC3D58">
      <w:pPr>
        <w:spacing w:line="276" w:lineRule="auto"/>
        <w:ind w:firstLine="708"/>
        <w:jc w:val="both"/>
        <w:rPr>
          <w:rFonts w:cs="Arial"/>
          <w:i/>
          <w:sz w:val="26"/>
          <w:szCs w:val="26"/>
        </w:rPr>
      </w:pPr>
      <w:r w:rsidRPr="00D06F7F">
        <w:rPr>
          <w:rFonts w:cs="Arial"/>
          <w:i/>
          <w:iCs/>
          <w:sz w:val="26"/>
          <w:szCs w:val="26"/>
        </w:rPr>
        <w:t>În baza prevederilor art. 6</w:t>
      </w:r>
      <w:r w:rsidR="00820899" w:rsidRPr="00D06F7F">
        <w:rPr>
          <w:rFonts w:cs="Arial"/>
          <w:i/>
          <w:iCs/>
          <w:sz w:val="26"/>
          <w:szCs w:val="26"/>
        </w:rPr>
        <w:t>5</w:t>
      </w:r>
      <w:r w:rsidRPr="00D06F7F">
        <w:rPr>
          <w:rFonts w:cs="Arial"/>
          <w:i/>
          <w:iCs/>
          <w:sz w:val="26"/>
          <w:szCs w:val="26"/>
        </w:rPr>
        <w:t xml:space="preserve"> lit.</w:t>
      </w:r>
      <w:r w:rsidR="00A212E6" w:rsidRPr="00D06F7F">
        <w:rPr>
          <w:rFonts w:cs="Arial"/>
          <w:i/>
          <w:iCs/>
          <w:sz w:val="26"/>
          <w:szCs w:val="26"/>
        </w:rPr>
        <w:t xml:space="preserve"> </w:t>
      </w:r>
      <w:r w:rsidR="00820899" w:rsidRPr="00D06F7F">
        <w:rPr>
          <w:rFonts w:cs="Arial"/>
          <w:i/>
          <w:iCs/>
          <w:sz w:val="26"/>
          <w:szCs w:val="26"/>
        </w:rPr>
        <w:t xml:space="preserve">a), </w:t>
      </w:r>
      <w:r w:rsidR="00A212E6" w:rsidRPr="00D06F7F">
        <w:rPr>
          <w:rFonts w:cs="Arial"/>
          <w:i/>
          <w:iCs/>
          <w:sz w:val="26"/>
          <w:szCs w:val="26"/>
        </w:rPr>
        <w:t xml:space="preserve">b) </w:t>
      </w:r>
      <w:r w:rsidR="00D517D4" w:rsidRPr="00D06F7F">
        <w:rPr>
          <w:rFonts w:cs="Arial"/>
          <w:i/>
          <w:iCs/>
          <w:sz w:val="26"/>
          <w:szCs w:val="26"/>
        </w:rPr>
        <w:t>și</w:t>
      </w:r>
      <w:r w:rsidRPr="00D06F7F">
        <w:rPr>
          <w:rFonts w:cs="Arial"/>
          <w:i/>
          <w:iCs/>
          <w:sz w:val="26"/>
          <w:szCs w:val="26"/>
        </w:rPr>
        <w:t xml:space="preserve"> </w:t>
      </w:r>
      <w:r w:rsidR="00820899" w:rsidRPr="00D06F7F">
        <w:rPr>
          <w:rFonts w:cs="Arial"/>
          <w:i/>
          <w:iCs/>
          <w:sz w:val="26"/>
          <w:szCs w:val="26"/>
        </w:rPr>
        <w:t>ș</w:t>
      </w:r>
      <w:r w:rsidRPr="00D06F7F">
        <w:rPr>
          <w:rFonts w:cs="Arial"/>
          <w:i/>
          <w:iCs/>
          <w:sz w:val="26"/>
          <w:szCs w:val="26"/>
        </w:rPr>
        <w:t>)</w:t>
      </w:r>
      <w:r w:rsidR="006B4ADB" w:rsidRPr="00D06F7F">
        <w:rPr>
          <w:rFonts w:cs="Arial"/>
          <w:i/>
          <w:iCs/>
          <w:sz w:val="26"/>
          <w:szCs w:val="26"/>
        </w:rPr>
        <w:t xml:space="preserve"> </w:t>
      </w:r>
      <w:r w:rsidRPr="00D06F7F">
        <w:rPr>
          <w:rFonts w:cs="Arial"/>
          <w:i/>
          <w:iCs/>
          <w:sz w:val="26"/>
          <w:szCs w:val="26"/>
        </w:rPr>
        <w:t xml:space="preserve">din Legea nr. 51/1995 pentru organizarea </w:t>
      </w:r>
      <w:r w:rsidR="00D517D4" w:rsidRPr="00D06F7F">
        <w:rPr>
          <w:rFonts w:cs="Arial"/>
          <w:i/>
          <w:iCs/>
          <w:sz w:val="26"/>
          <w:szCs w:val="26"/>
        </w:rPr>
        <w:t>și</w:t>
      </w:r>
      <w:r w:rsidRPr="00D06F7F">
        <w:rPr>
          <w:rFonts w:cs="Arial"/>
          <w:i/>
          <w:iCs/>
          <w:sz w:val="26"/>
          <w:szCs w:val="26"/>
        </w:rPr>
        <w:t xml:space="preserve"> exercitarea profesiei de </w:t>
      </w:r>
      <w:r w:rsidR="00D517D4" w:rsidRPr="00D06F7F">
        <w:rPr>
          <w:rFonts w:cs="Arial"/>
          <w:i/>
          <w:iCs/>
          <w:sz w:val="26"/>
          <w:szCs w:val="26"/>
        </w:rPr>
        <w:t>avocat, republicată</w:t>
      </w:r>
      <w:r w:rsidRPr="00D06F7F">
        <w:rPr>
          <w:rFonts w:cs="Arial"/>
          <w:i/>
          <w:iCs/>
          <w:sz w:val="26"/>
          <w:szCs w:val="26"/>
        </w:rPr>
        <w:t xml:space="preserve">, cu modificările </w:t>
      </w:r>
      <w:r w:rsidR="00D517D4" w:rsidRPr="00D06F7F">
        <w:rPr>
          <w:rFonts w:cs="Arial"/>
          <w:i/>
          <w:iCs/>
          <w:sz w:val="26"/>
          <w:szCs w:val="26"/>
        </w:rPr>
        <w:t>și</w:t>
      </w:r>
      <w:r w:rsidRPr="00D06F7F">
        <w:rPr>
          <w:rFonts w:cs="Arial"/>
          <w:i/>
          <w:iCs/>
          <w:sz w:val="26"/>
          <w:szCs w:val="26"/>
        </w:rPr>
        <w:t xml:space="preserve"> completările ulterioare,</w:t>
      </w:r>
    </w:p>
    <w:p w14:paraId="12636AD5" w14:textId="77777777" w:rsidR="00B14EEF" w:rsidRPr="00D06F7F" w:rsidRDefault="00B14EEF" w:rsidP="00DC3D58">
      <w:pPr>
        <w:spacing w:line="276" w:lineRule="auto"/>
        <w:ind w:firstLine="708"/>
        <w:jc w:val="both"/>
        <w:rPr>
          <w:rFonts w:cs="Arial"/>
          <w:i/>
          <w:iCs/>
          <w:sz w:val="26"/>
          <w:szCs w:val="26"/>
        </w:rPr>
      </w:pPr>
      <w:r w:rsidRPr="00D06F7F">
        <w:rPr>
          <w:rFonts w:cs="Arial"/>
          <w:i/>
          <w:iCs/>
          <w:sz w:val="26"/>
          <w:szCs w:val="26"/>
        </w:rPr>
        <w:t xml:space="preserve">Consiliul </w:t>
      </w:r>
      <w:r w:rsidR="005A0304" w:rsidRPr="00D06F7F">
        <w:rPr>
          <w:rFonts w:cs="Arial"/>
          <w:i/>
          <w:iCs/>
          <w:sz w:val="26"/>
          <w:szCs w:val="26"/>
        </w:rPr>
        <w:t>U.N.B.R.</w:t>
      </w:r>
      <w:r w:rsidR="00820899" w:rsidRPr="00D06F7F">
        <w:rPr>
          <w:rFonts w:cs="Arial"/>
          <w:i/>
          <w:iCs/>
          <w:sz w:val="26"/>
          <w:szCs w:val="26"/>
        </w:rPr>
        <w:t>, în ședința din 16-17 decembrie 2023</w:t>
      </w:r>
      <w:r w:rsidR="00DC3D58" w:rsidRPr="00D06F7F">
        <w:rPr>
          <w:rFonts w:cs="Arial"/>
          <w:i/>
          <w:iCs/>
          <w:sz w:val="26"/>
          <w:szCs w:val="26"/>
        </w:rPr>
        <w:t>,</w:t>
      </w:r>
    </w:p>
    <w:p w14:paraId="0B06232E" w14:textId="77777777" w:rsidR="00B14EEF" w:rsidRPr="00D06F7F" w:rsidRDefault="00B14EEF" w:rsidP="00DC3D58">
      <w:pPr>
        <w:spacing w:line="276" w:lineRule="auto"/>
        <w:jc w:val="center"/>
        <w:rPr>
          <w:rFonts w:cs="Arial"/>
          <w:i/>
          <w:iCs/>
        </w:rPr>
      </w:pPr>
    </w:p>
    <w:p w14:paraId="05805F3A" w14:textId="77777777" w:rsidR="00B14EEF" w:rsidRPr="00D06F7F" w:rsidRDefault="00B14EEF" w:rsidP="00DC3D58">
      <w:pPr>
        <w:spacing w:line="276" w:lineRule="auto"/>
        <w:jc w:val="center"/>
        <w:rPr>
          <w:rFonts w:cs="Arial"/>
          <w:i/>
          <w:iCs/>
          <w:sz w:val="28"/>
          <w:szCs w:val="28"/>
        </w:rPr>
      </w:pPr>
    </w:p>
    <w:p w14:paraId="28D1DA6F" w14:textId="77777777" w:rsidR="00B14EEF" w:rsidRPr="00D06F7F" w:rsidRDefault="00B14EEF" w:rsidP="00DC3D58">
      <w:pPr>
        <w:spacing w:line="276" w:lineRule="auto"/>
        <w:jc w:val="center"/>
        <w:rPr>
          <w:rFonts w:cs="Arial"/>
          <w:b/>
          <w:bCs/>
          <w:sz w:val="28"/>
          <w:szCs w:val="28"/>
        </w:rPr>
      </w:pPr>
      <w:r w:rsidRPr="00D06F7F">
        <w:rPr>
          <w:rFonts w:cs="Arial"/>
          <w:b/>
          <w:bCs/>
          <w:sz w:val="28"/>
          <w:szCs w:val="28"/>
        </w:rPr>
        <w:t>HOTĂRĂŞTE:</w:t>
      </w:r>
    </w:p>
    <w:p w14:paraId="15B5AE2B" w14:textId="77777777" w:rsidR="00B14EEF" w:rsidRPr="00D06F7F" w:rsidRDefault="00B14EEF" w:rsidP="00DC3D58">
      <w:pPr>
        <w:spacing w:line="276" w:lineRule="auto"/>
        <w:jc w:val="center"/>
        <w:rPr>
          <w:rFonts w:cs="Arial"/>
          <w:b/>
          <w:sz w:val="28"/>
          <w:szCs w:val="28"/>
        </w:rPr>
      </w:pPr>
    </w:p>
    <w:p w14:paraId="75E752ED" w14:textId="77777777" w:rsidR="00B14EEF" w:rsidRPr="00D06F7F" w:rsidRDefault="00B14EEF" w:rsidP="00DC3D58">
      <w:pPr>
        <w:spacing w:line="276" w:lineRule="auto"/>
        <w:jc w:val="center"/>
        <w:rPr>
          <w:rFonts w:cs="Arial"/>
          <w:b/>
          <w:sz w:val="28"/>
          <w:szCs w:val="28"/>
        </w:rPr>
      </w:pPr>
    </w:p>
    <w:p w14:paraId="46654DDA" w14:textId="0FDBE483" w:rsidR="004A0914" w:rsidRPr="00D06F7F" w:rsidRDefault="00B14EEF" w:rsidP="00DC3D58">
      <w:pPr>
        <w:spacing w:line="276" w:lineRule="auto"/>
        <w:jc w:val="both"/>
        <w:rPr>
          <w:rFonts w:cs="Arial"/>
          <w:sz w:val="26"/>
          <w:szCs w:val="26"/>
        </w:rPr>
      </w:pPr>
      <w:r w:rsidRPr="00D06F7F">
        <w:rPr>
          <w:rFonts w:cs="Arial"/>
          <w:b/>
          <w:sz w:val="26"/>
          <w:szCs w:val="26"/>
        </w:rPr>
        <w:t>            Art. 1.</w:t>
      </w:r>
      <w:r w:rsidRPr="00D06F7F">
        <w:rPr>
          <w:rFonts w:cs="Arial"/>
          <w:sz w:val="26"/>
          <w:szCs w:val="26"/>
        </w:rPr>
        <w:t xml:space="preserve"> </w:t>
      </w:r>
      <w:r w:rsidR="000F1967" w:rsidRPr="00D06F7F">
        <w:rPr>
          <w:rFonts w:cs="Arial"/>
          <w:sz w:val="26"/>
          <w:szCs w:val="26"/>
        </w:rPr>
        <w:t xml:space="preserve">Se </w:t>
      </w:r>
      <w:r w:rsidR="00A212E6" w:rsidRPr="00D06F7F">
        <w:rPr>
          <w:rFonts w:cs="Arial"/>
          <w:sz w:val="26"/>
          <w:szCs w:val="26"/>
        </w:rPr>
        <w:t xml:space="preserve">aprobă </w:t>
      </w:r>
      <w:r w:rsidR="00AB7F60" w:rsidRPr="00D06F7F">
        <w:rPr>
          <w:rFonts w:cs="Arial"/>
          <w:sz w:val="26"/>
          <w:szCs w:val="26"/>
        </w:rPr>
        <w:t>o</w:t>
      </w:r>
      <w:r w:rsidR="00480BD3" w:rsidRPr="00D06F7F">
        <w:rPr>
          <w:rFonts w:cs="Arial"/>
          <w:sz w:val="26"/>
          <w:szCs w:val="26"/>
        </w:rPr>
        <w:t xml:space="preserve">biectivele de politică profesională </w:t>
      </w:r>
      <w:r w:rsidR="004A0914" w:rsidRPr="00D06F7F">
        <w:rPr>
          <w:rFonts w:cs="Arial"/>
          <w:sz w:val="26"/>
          <w:szCs w:val="26"/>
        </w:rPr>
        <w:t>pentru perioada 20</w:t>
      </w:r>
      <w:r w:rsidR="00820899" w:rsidRPr="00D06F7F">
        <w:rPr>
          <w:rFonts w:cs="Arial"/>
          <w:sz w:val="26"/>
          <w:szCs w:val="26"/>
        </w:rPr>
        <w:t>23-2027</w:t>
      </w:r>
      <w:r w:rsidR="004A0914" w:rsidRPr="00D06F7F">
        <w:rPr>
          <w:rFonts w:cs="Arial"/>
          <w:sz w:val="26"/>
          <w:szCs w:val="26"/>
        </w:rPr>
        <w:t xml:space="preserve">, </w:t>
      </w:r>
      <w:r w:rsidR="000D4EFF" w:rsidRPr="00D06F7F">
        <w:rPr>
          <w:rFonts w:cs="Arial"/>
          <w:sz w:val="26"/>
          <w:szCs w:val="26"/>
        </w:rPr>
        <w:t xml:space="preserve">cuprinse în </w:t>
      </w:r>
      <w:r w:rsidR="00042216" w:rsidRPr="00D06F7F">
        <w:rPr>
          <w:rFonts w:cs="Arial"/>
          <w:sz w:val="26"/>
          <w:szCs w:val="26"/>
        </w:rPr>
        <w:t>A</w:t>
      </w:r>
      <w:r w:rsidR="000D4EFF" w:rsidRPr="00D06F7F">
        <w:rPr>
          <w:rFonts w:cs="Arial"/>
          <w:sz w:val="26"/>
          <w:szCs w:val="26"/>
        </w:rPr>
        <w:t>nexa la prezenta hotărâre.</w:t>
      </w:r>
    </w:p>
    <w:p w14:paraId="3768727F" w14:textId="77777777" w:rsidR="0047537F" w:rsidRPr="00D06F7F" w:rsidRDefault="0047537F" w:rsidP="00DC3D58">
      <w:pPr>
        <w:spacing w:line="276" w:lineRule="auto"/>
        <w:jc w:val="both"/>
        <w:rPr>
          <w:rFonts w:cs="Arial"/>
          <w:sz w:val="26"/>
          <w:szCs w:val="26"/>
        </w:rPr>
      </w:pPr>
      <w:r w:rsidRPr="00D06F7F">
        <w:rPr>
          <w:rFonts w:eastAsia="Calibri" w:cs="Arial"/>
          <w:sz w:val="26"/>
          <w:szCs w:val="26"/>
        </w:rPr>
        <w:tab/>
      </w:r>
    </w:p>
    <w:p w14:paraId="3CFD44DC" w14:textId="77777777" w:rsidR="00B14EEF" w:rsidRPr="00D06F7F" w:rsidRDefault="000F1967" w:rsidP="00DC3D58">
      <w:pPr>
        <w:spacing w:line="276" w:lineRule="auto"/>
        <w:jc w:val="both"/>
        <w:rPr>
          <w:rFonts w:cs="Arial"/>
          <w:sz w:val="26"/>
          <w:szCs w:val="26"/>
        </w:rPr>
      </w:pPr>
      <w:r w:rsidRPr="00D06F7F">
        <w:rPr>
          <w:rFonts w:cs="Arial"/>
          <w:b/>
          <w:sz w:val="26"/>
          <w:szCs w:val="26"/>
        </w:rPr>
        <w:t xml:space="preserve">            Art. </w:t>
      </w:r>
      <w:r w:rsidR="004A0914" w:rsidRPr="00D06F7F">
        <w:rPr>
          <w:rFonts w:cs="Arial"/>
          <w:b/>
          <w:sz w:val="26"/>
          <w:szCs w:val="26"/>
        </w:rPr>
        <w:t>2</w:t>
      </w:r>
      <w:r w:rsidRPr="00D06F7F">
        <w:rPr>
          <w:rFonts w:cs="Arial"/>
          <w:b/>
          <w:sz w:val="26"/>
          <w:szCs w:val="26"/>
        </w:rPr>
        <w:t>.</w:t>
      </w:r>
      <w:r w:rsidRPr="00D06F7F">
        <w:rPr>
          <w:rFonts w:cs="Arial"/>
          <w:sz w:val="26"/>
          <w:szCs w:val="26"/>
        </w:rPr>
        <w:t xml:space="preserve"> Prezenta hotărâre se va comunica </w:t>
      </w:r>
      <w:r w:rsidR="00820899" w:rsidRPr="00D06F7F">
        <w:rPr>
          <w:rFonts w:cs="Arial"/>
          <w:sz w:val="26"/>
          <w:szCs w:val="26"/>
        </w:rPr>
        <w:t xml:space="preserve">Barourilor, membrilor </w:t>
      </w:r>
      <w:r w:rsidR="00C768B4" w:rsidRPr="00D06F7F">
        <w:rPr>
          <w:rFonts w:cs="Arial"/>
          <w:sz w:val="26"/>
          <w:szCs w:val="26"/>
        </w:rPr>
        <w:t xml:space="preserve">Consiliului </w:t>
      </w:r>
      <w:r w:rsidR="005A0304" w:rsidRPr="00D06F7F">
        <w:rPr>
          <w:rFonts w:cs="Arial"/>
          <w:sz w:val="26"/>
          <w:szCs w:val="26"/>
        </w:rPr>
        <w:t>U.N.B.R.</w:t>
      </w:r>
      <w:r w:rsidR="004A0914" w:rsidRPr="00D06F7F">
        <w:rPr>
          <w:rFonts w:cs="Arial"/>
          <w:sz w:val="26"/>
          <w:szCs w:val="26"/>
        </w:rPr>
        <w:t>, I</w:t>
      </w:r>
      <w:r w:rsidR="008C2BE9" w:rsidRPr="00D06F7F">
        <w:rPr>
          <w:rFonts w:cs="Arial"/>
          <w:sz w:val="26"/>
          <w:szCs w:val="26"/>
        </w:rPr>
        <w:t>nstitutului Na</w:t>
      </w:r>
      <w:r w:rsidR="00D517D4" w:rsidRPr="00D06F7F">
        <w:rPr>
          <w:rFonts w:cs="Arial"/>
          <w:sz w:val="26"/>
          <w:szCs w:val="26"/>
        </w:rPr>
        <w:t>ț</w:t>
      </w:r>
      <w:r w:rsidR="008C2BE9" w:rsidRPr="00D06F7F">
        <w:rPr>
          <w:rFonts w:cs="Arial"/>
          <w:sz w:val="26"/>
          <w:szCs w:val="26"/>
        </w:rPr>
        <w:t xml:space="preserve">ional pentru </w:t>
      </w:r>
      <w:r w:rsidR="00D517D4" w:rsidRPr="00D06F7F">
        <w:rPr>
          <w:rFonts w:cs="Arial"/>
          <w:sz w:val="26"/>
          <w:szCs w:val="26"/>
        </w:rPr>
        <w:t>Pregătirea</w:t>
      </w:r>
      <w:r w:rsidR="008C2BE9" w:rsidRPr="00D06F7F">
        <w:rPr>
          <w:rFonts w:cs="Arial"/>
          <w:sz w:val="26"/>
          <w:szCs w:val="26"/>
        </w:rPr>
        <w:t xml:space="preserve"> </w:t>
      </w:r>
      <w:r w:rsidR="00D517D4" w:rsidRPr="00D06F7F">
        <w:rPr>
          <w:rFonts w:cs="Arial"/>
          <w:sz w:val="26"/>
          <w:szCs w:val="26"/>
        </w:rPr>
        <w:t>ș</w:t>
      </w:r>
      <w:r w:rsidR="008C2BE9" w:rsidRPr="00D06F7F">
        <w:rPr>
          <w:rFonts w:cs="Arial"/>
          <w:sz w:val="26"/>
          <w:szCs w:val="26"/>
        </w:rPr>
        <w:t xml:space="preserve">i </w:t>
      </w:r>
      <w:r w:rsidR="00D517D4" w:rsidRPr="00D06F7F">
        <w:rPr>
          <w:rFonts w:cs="Arial"/>
          <w:sz w:val="26"/>
          <w:szCs w:val="26"/>
        </w:rPr>
        <w:t>Perfecționarea</w:t>
      </w:r>
      <w:r w:rsidR="008C2BE9" w:rsidRPr="00D06F7F">
        <w:rPr>
          <w:rFonts w:cs="Arial"/>
          <w:sz w:val="26"/>
          <w:szCs w:val="26"/>
        </w:rPr>
        <w:t xml:space="preserve"> </w:t>
      </w:r>
      <w:r w:rsidR="00D517D4" w:rsidRPr="00D06F7F">
        <w:rPr>
          <w:rFonts w:cs="Arial"/>
          <w:sz w:val="26"/>
          <w:szCs w:val="26"/>
        </w:rPr>
        <w:t>Avocaților</w:t>
      </w:r>
      <w:r w:rsidR="008C2BE9" w:rsidRPr="00D06F7F">
        <w:rPr>
          <w:rFonts w:cs="Arial"/>
          <w:sz w:val="26"/>
          <w:szCs w:val="26"/>
        </w:rPr>
        <w:t xml:space="preserve"> (</w:t>
      </w:r>
      <w:r w:rsidR="005A0304" w:rsidRPr="00D06F7F">
        <w:rPr>
          <w:rFonts w:cs="Arial"/>
          <w:sz w:val="26"/>
          <w:szCs w:val="26"/>
        </w:rPr>
        <w:t>I.N.P.P.A.</w:t>
      </w:r>
      <w:r w:rsidR="008C2BE9" w:rsidRPr="00D06F7F">
        <w:rPr>
          <w:rFonts w:cs="Arial"/>
          <w:sz w:val="26"/>
          <w:szCs w:val="26"/>
        </w:rPr>
        <w:t xml:space="preserve">) </w:t>
      </w:r>
      <w:r w:rsidR="00D517D4" w:rsidRPr="00D06F7F">
        <w:rPr>
          <w:rFonts w:cs="Arial"/>
          <w:sz w:val="26"/>
          <w:szCs w:val="26"/>
        </w:rPr>
        <w:t>și</w:t>
      </w:r>
      <w:r w:rsidR="004A0914" w:rsidRPr="00D06F7F">
        <w:rPr>
          <w:rFonts w:cs="Arial"/>
          <w:sz w:val="26"/>
          <w:szCs w:val="26"/>
        </w:rPr>
        <w:t xml:space="preserve"> C</w:t>
      </w:r>
      <w:r w:rsidR="008C2BE9" w:rsidRPr="00D06F7F">
        <w:rPr>
          <w:rFonts w:cs="Arial"/>
          <w:sz w:val="26"/>
          <w:szCs w:val="26"/>
        </w:rPr>
        <w:t>as</w:t>
      </w:r>
      <w:r w:rsidR="00820899" w:rsidRPr="00D06F7F">
        <w:rPr>
          <w:rFonts w:cs="Arial"/>
          <w:sz w:val="26"/>
          <w:szCs w:val="26"/>
        </w:rPr>
        <w:t>ei</w:t>
      </w:r>
      <w:r w:rsidR="008C2BE9" w:rsidRPr="00D06F7F">
        <w:rPr>
          <w:rFonts w:cs="Arial"/>
          <w:sz w:val="26"/>
          <w:szCs w:val="26"/>
        </w:rPr>
        <w:t xml:space="preserve"> de </w:t>
      </w:r>
      <w:r w:rsidR="00D517D4" w:rsidRPr="00D06F7F">
        <w:rPr>
          <w:rFonts w:cs="Arial"/>
          <w:sz w:val="26"/>
          <w:szCs w:val="26"/>
        </w:rPr>
        <w:t>Asigurări</w:t>
      </w:r>
      <w:r w:rsidR="008C2BE9" w:rsidRPr="00D06F7F">
        <w:rPr>
          <w:rFonts w:cs="Arial"/>
          <w:sz w:val="26"/>
          <w:szCs w:val="26"/>
        </w:rPr>
        <w:t xml:space="preserve"> a </w:t>
      </w:r>
      <w:r w:rsidR="00D517D4" w:rsidRPr="00D06F7F">
        <w:rPr>
          <w:rFonts w:cs="Arial"/>
          <w:sz w:val="26"/>
          <w:szCs w:val="26"/>
        </w:rPr>
        <w:t>Avocaților</w:t>
      </w:r>
      <w:r w:rsidR="00924002" w:rsidRPr="00D06F7F">
        <w:rPr>
          <w:rFonts w:cs="Arial"/>
          <w:sz w:val="26"/>
          <w:szCs w:val="26"/>
        </w:rPr>
        <w:t xml:space="preserve"> (</w:t>
      </w:r>
      <w:r w:rsidR="005A0304" w:rsidRPr="00D06F7F">
        <w:rPr>
          <w:rFonts w:cs="Arial"/>
          <w:sz w:val="26"/>
          <w:szCs w:val="26"/>
        </w:rPr>
        <w:t>C.A.A.</w:t>
      </w:r>
      <w:r w:rsidR="00924002" w:rsidRPr="00D06F7F">
        <w:rPr>
          <w:rFonts w:cs="Arial"/>
          <w:sz w:val="26"/>
          <w:szCs w:val="26"/>
        </w:rPr>
        <w:t>)</w:t>
      </w:r>
      <w:r w:rsidR="004A0914" w:rsidRPr="00D06F7F">
        <w:rPr>
          <w:rFonts w:cs="Arial"/>
          <w:sz w:val="26"/>
          <w:szCs w:val="26"/>
        </w:rPr>
        <w:t xml:space="preserve"> </w:t>
      </w:r>
      <w:r w:rsidR="00D517D4" w:rsidRPr="00D06F7F">
        <w:rPr>
          <w:rFonts w:cs="Arial"/>
          <w:sz w:val="26"/>
          <w:szCs w:val="26"/>
        </w:rPr>
        <w:t>și</w:t>
      </w:r>
      <w:r w:rsidR="004A0914" w:rsidRPr="00D06F7F">
        <w:rPr>
          <w:rFonts w:cs="Arial"/>
          <w:sz w:val="26"/>
          <w:szCs w:val="26"/>
        </w:rPr>
        <w:t xml:space="preserve"> se va publica pe pagina web a </w:t>
      </w:r>
      <w:r w:rsidR="005A0304" w:rsidRPr="00D06F7F">
        <w:rPr>
          <w:rFonts w:cs="Arial"/>
          <w:sz w:val="26"/>
          <w:szCs w:val="26"/>
        </w:rPr>
        <w:t>U.N.B.R.</w:t>
      </w:r>
      <w:r w:rsidR="004A0914" w:rsidRPr="00D06F7F">
        <w:rPr>
          <w:rFonts w:cs="Arial"/>
          <w:sz w:val="26"/>
          <w:szCs w:val="26"/>
        </w:rPr>
        <w:t xml:space="preserve"> </w:t>
      </w:r>
      <w:hyperlink r:id="rId7" w:history="1">
        <w:r w:rsidR="007B44D9" w:rsidRPr="00D06F7F">
          <w:rPr>
            <w:rStyle w:val="Hyperlink"/>
            <w:rFonts w:cs="Arial"/>
            <w:sz w:val="26"/>
            <w:szCs w:val="26"/>
          </w:rPr>
          <w:t>www.unbr.ro</w:t>
        </w:r>
      </w:hyperlink>
      <w:r w:rsidR="004A0914" w:rsidRPr="00D06F7F">
        <w:rPr>
          <w:rFonts w:cs="Arial"/>
          <w:sz w:val="26"/>
          <w:szCs w:val="26"/>
        </w:rPr>
        <w:t xml:space="preserve"> .</w:t>
      </w:r>
    </w:p>
    <w:p w14:paraId="5B4773C7" w14:textId="77777777" w:rsidR="0047537F" w:rsidRPr="00D06F7F" w:rsidRDefault="0047537F" w:rsidP="00DC3D58">
      <w:pPr>
        <w:spacing w:line="276" w:lineRule="auto"/>
        <w:jc w:val="both"/>
        <w:rPr>
          <w:rFonts w:cs="Arial"/>
        </w:rPr>
      </w:pPr>
    </w:p>
    <w:p w14:paraId="5F317A8C" w14:textId="77777777" w:rsidR="00C77808" w:rsidRPr="00D06F7F" w:rsidRDefault="00C77808" w:rsidP="00DC3D58">
      <w:pPr>
        <w:spacing w:line="276" w:lineRule="auto"/>
        <w:jc w:val="both"/>
        <w:rPr>
          <w:rFonts w:cs="Arial"/>
          <w:sz w:val="28"/>
          <w:szCs w:val="28"/>
        </w:rPr>
      </w:pPr>
    </w:p>
    <w:p w14:paraId="08374439" w14:textId="77777777" w:rsidR="00C77808" w:rsidRPr="00D06F7F" w:rsidRDefault="00C77808" w:rsidP="00DC3D58">
      <w:pPr>
        <w:spacing w:line="276" w:lineRule="auto"/>
        <w:jc w:val="both"/>
        <w:rPr>
          <w:rFonts w:cs="Arial"/>
          <w:sz w:val="28"/>
          <w:szCs w:val="28"/>
        </w:rPr>
      </w:pPr>
    </w:p>
    <w:p w14:paraId="4B40FFBF" w14:textId="77777777" w:rsidR="00985A28" w:rsidRPr="00D06F7F" w:rsidRDefault="00985A28" w:rsidP="00DC3D58">
      <w:pPr>
        <w:spacing w:line="276" w:lineRule="auto"/>
        <w:jc w:val="both"/>
        <w:rPr>
          <w:rFonts w:cs="Arial"/>
          <w:sz w:val="28"/>
          <w:szCs w:val="28"/>
        </w:rPr>
      </w:pPr>
    </w:p>
    <w:p w14:paraId="17A00F57" w14:textId="77777777" w:rsidR="00985A28" w:rsidRPr="00D06F7F" w:rsidRDefault="00985A28" w:rsidP="00DC3D58">
      <w:pPr>
        <w:spacing w:line="276" w:lineRule="auto"/>
        <w:jc w:val="both"/>
        <w:rPr>
          <w:rFonts w:cs="Arial"/>
          <w:sz w:val="28"/>
          <w:szCs w:val="28"/>
        </w:rPr>
      </w:pPr>
    </w:p>
    <w:p w14:paraId="727944FC" w14:textId="77777777" w:rsidR="00985A28" w:rsidRPr="00D06F7F" w:rsidRDefault="00985A28" w:rsidP="00DC3D58">
      <w:pPr>
        <w:spacing w:line="276" w:lineRule="auto"/>
        <w:jc w:val="both"/>
        <w:rPr>
          <w:rFonts w:cs="Arial"/>
          <w:sz w:val="28"/>
          <w:szCs w:val="28"/>
        </w:rPr>
      </w:pPr>
    </w:p>
    <w:p w14:paraId="31586338" w14:textId="77777777" w:rsidR="007738BC" w:rsidRPr="00D06F7F" w:rsidRDefault="007738BC" w:rsidP="00DC3D58">
      <w:pPr>
        <w:spacing w:line="276" w:lineRule="auto"/>
        <w:jc w:val="both"/>
        <w:rPr>
          <w:rFonts w:cs="Arial"/>
          <w:sz w:val="28"/>
          <w:szCs w:val="28"/>
        </w:rPr>
      </w:pPr>
    </w:p>
    <w:p w14:paraId="26E335EF" w14:textId="77777777" w:rsidR="00985A28" w:rsidRPr="00D06F7F" w:rsidRDefault="00985A28" w:rsidP="00DC3D58">
      <w:pPr>
        <w:spacing w:line="276" w:lineRule="auto"/>
        <w:jc w:val="center"/>
        <w:rPr>
          <w:b/>
          <w:sz w:val="28"/>
          <w:szCs w:val="28"/>
        </w:rPr>
      </w:pPr>
      <w:r w:rsidRPr="00D06F7F">
        <w:rPr>
          <w:b/>
          <w:sz w:val="28"/>
          <w:szCs w:val="28"/>
        </w:rPr>
        <w:t>C O N S I L I U L     U. N. B. R.</w:t>
      </w:r>
    </w:p>
    <w:p w14:paraId="7598DC73" w14:textId="77777777" w:rsidR="00AA3777" w:rsidRPr="00D06F7F" w:rsidRDefault="00C77808" w:rsidP="00DC3D58">
      <w:pPr>
        <w:spacing w:line="276" w:lineRule="auto"/>
        <w:jc w:val="right"/>
        <w:rPr>
          <w:rFonts w:cs="Arial"/>
          <w:b/>
          <w:sz w:val="28"/>
          <w:szCs w:val="28"/>
          <w:u w:val="single"/>
          <w:lang w:eastAsia="ro-RO"/>
        </w:rPr>
      </w:pPr>
      <w:r w:rsidRPr="00D06F7F">
        <w:rPr>
          <w:rFonts w:cs="Arial"/>
          <w:b/>
          <w:sz w:val="28"/>
          <w:szCs w:val="28"/>
          <w:u w:val="single"/>
        </w:rPr>
        <w:br w:type="page"/>
      </w:r>
      <w:r w:rsidR="00AA3777" w:rsidRPr="00D06F7F">
        <w:rPr>
          <w:rFonts w:cs="Arial"/>
          <w:b/>
          <w:sz w:val="28"/>
          <w:szCs w:val="28"/>
          <w:u w:val="single"/>
        </w:rPr>
        <w:lastRenderedPageBreak/>
        <w:t xml:space="preserve">Anexa </w:t>
      </w:r>
      <w:r w:rsidR="000D4EFF" w:rsidRPr="00D06F7F">
        <w:rPr>
          <w:rFonts w:cs="Arial"/>
          <w:b/>
          <w:sz w:val="28"/>
          <w:szCs w:val="28"/>
          <w:u w:val="single"/>
        </w:rPr>
        <w:t xml:space="preserve">la Hotărârea Consiliului </w:t>
      </w:r>
      <w:r w:rsidR="005A0304" w:rsidRPr="00D06F7F">
        <w:rPr>
          <w:rFonts w:cs="Arial"/>
          <w:b/>
          <w:sz w:val="28"/>
          <w:szCs w:val="28"/>
          <w:u w:val="single"/>
        </w:rPr>
        <w:t>U.N.B.R.</w:t>
      </w:r>
      <w:r w:rsidR="000D4EFF" w:rsidRPr="00D06F7F">
        <w:rPr>
          <w:rFonts w:cs="Arial"/>
          <w:b/>
          <w:sz w:val="28"/>
          <w:szCs w:val="28"/>
          <w:u w:val="single"/>
        </w:rPr>
        <w:t xml:space="preserve"> nr. </w:t>
      </w:r>
      <w:r w:rsidR="00820899" w:rsidRPr="00D06F7F">
        <w:rPr>
          <w:rFonts w:cs="Arial"/>
          <w:b/>
          <w:sz w:val="28"/>
          <w:szCs w:val="28"/>
          <w:u w:val="single"/>
        </w:rPr>
        <w:t>19/16-17.12.2023</w:t>
      </w:r>
    </w:p>
    <w:p w14:paraId="044E24B0" w14:textId="77777777" w:rsidR="00AA3777" w:rsidRPr="00D06F7F" w:rsidRDefault="00AA3777" w:rsidP="00DC3D58">
      <w:pPr>
        <w:spacing w:line="276" w:lineRule="auto"/>
        <w:jc w:val="center"/>
        <w:rPr>
          <w:rFonts w:cs="Arial"/>
          <w:b/>
          <w:sz w:val="28"/>
          <w:szCs w:val="28"/>
          <w:lang w:eastAsia="ro-RO"/>
        </w:rPr>
      </w:pPr>
    </w:p>
    <w:p w14:paraId="44E21F9F" w14:textId="77777777" w:rsidR="00135228" w:rsidRPr="00D06F7F" w:rsidRDefault="00135228" w:rsidP="00DC3D58">
      <w:pPr>
        <w:spacing w:line="276" w:lineRule="auto"/>
        <w:jc w:val="center"/>
        <w:rPr>
          <w:rFonts w:cs="Arial"/>
          <w:b/>
          <w:sz w:val="28"/>
          <w:szCs w:val="28"/>
          <w:lang w:eastAsia="ro-RO"/>
        </w:rPr>
      </w:pPr>
    </w:p>
    <w:p w14:paraId="31E3ECA1" w14:textId="77777777" w:rsidR="00D067DC" w:rsidRPr="00D06F7F" w:rsidRDefault="00135228" w:rsidP="00DC3D58">
      <w:pPr>
        <w:spacing w:line="276" w:lineRule="auto"/>
        <w:jc w:val="center"/>
        <w:rPr>
          <w:rFonts w:cs="Arial"/>
          <w:b/>
          <w:sz w:val="28"/>
          <w:szCs w:val="28"/>
          <w:lang w:eastAsia="ro-RO"/>
        </w:rPr>
      </w:pPr>
      <w:r w:rsidRPr="00D06F7F">
        <w:rPr>
          <w:rFonts w:cs="Arial"/>
          <w:b/>
          <w:sz w:val="28"/>
          <w:szCs w:val="28"/>
          <w:lang w:eastAsia="ro-RO"/>
        </w:rPr>
        <w:t xml:space="preserve">Obiective politici profesionale </w:t>
      </w:r>
      <w:r w:rsidR="00DC3D58" w:rsidRPr="00D06F7F">
        <w:rPr>
          <w:rFonts w:cs="Arial"/>
          <w:b/>
          <w:sz w:val="28"/>
          <w:szCs w:val="28"/>
          <w:lang w:eastAsia="ro-RO"/>
        </w:rPr>
        <w:t>U.N.B.R.</w:t>
      </w:r>
      <w:r w:rsidRPr="00D06F7F">
        <w:rPr>
          <w:rFonts w:cs="Arial"/>
          <w:b/>
          <w:sz w:val="28"/>
          <w:szCs w:val="28"/>
          <w:lang w:eastAsia="ro-RO"/>
        </w:rPr>
        <w:t xml:space="preserve"> 2023-2027</w:t>
      </w:r>
    </w:p>
    <w:p w14:paraId="0FF9BC7A" w14:textId="77777777" w:rsidR="00135228" w:rsidRPr="00D06F7F" w:rsidRDefault="00135228" w:rsidP="00DC3D58">
      <w:pPr>
        <w:spacing w:line="276" w:lineRule="auto"/>
        <w:jc w:val="center"/>
        <w:rPr>
          <w:rFonts w:cs="Arial"/>
          <w:b/>
          <w:sz w:val="28"/>
          <w:szCs w:val="28"/>
          <w:lang w:eastAsia="ro-RO"/>
        </w:rPr>
      </w:pPr>
    </w:p>
    <w:p w14:paraId="7AC03B94" w14:textId="77777777" w:rsidR="00135228" w:rsidRPr="00D06F7F" w:rsidRDefault="00135228" w:rsidP="00DC3D58">
      <w:pPr>
        <w:spacing w:line="276" w:lineRule="auto"/>
        <w:jc w:val="center"/>
        <w:rPr>
          <w:rFonts w:cs="Arial"/>
          <w:b/>
          <w:sz w:val="28"/>
          <w:szCs w:val="28"/>
          <w:lang w:eastAsia="ro-RO"/>
        </w:rPr>
      </w:pPr>
    </w:p>
    <w:p w14:paraId="3BBAA3DD" w14:textId="20D48CF1" w:rsidR="003F2135" w:rsidRPr="00D06F7F" w:rsidRDefault="00BE37E5"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I. Modernizarea profesiei de avocat prin adaptarea și perfecționarea legislației profesionale în raport de evoluțiile economice, sociale, tehnologice și de tendințele în plan intern și european:</w:t>
      </w:r>
    </w:p>
    <w:p w14:paraId="022D1BF2" w14:textId="77777777" w:rsidR="00112E38" w:rsidRPr="00D06F7F" w:rsidRDefault="00112E38" w:rsidP="00DC3D58">
      <w:pPr>
        <w:tabs>
          <w:tab w:val="left" w:pos="284"/>
        </w:tabs>
        <w:spacing w:line="276" w:lineRule="auto"/>
        <w:jc w:val="both"/>
        <w:rPr>
          <w:rFonts w:cs="Arial"/>
          <w:sz w:val="26"/>
          <w:szCs w:val="26"/>
        </w:rPr>
      </w:pPr>
    </w:p>
    <w:p w14:paraId="1795D168"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 xml:space="preserve">a) Elaborarea de proiecte legislative în urma analizării propunerilor făcute de barouri cu privire la modificarea/completarea legislației cu impact asupra profesiei de avocat și înaintarea de rapoarte Consiliului </w:t>
      </w:r>
      <w:r w:rsidR="00DC3D58" w:rsidRPr="00D06F7F">
        <w:rPr>
          <w:rFonts w:cs="Arial"/>
          <w:sz w:val="26"/>
          <w:szCs w:val="26"/>
        </w:rPr>
        <w:t>U.N.B.R.</w:t>
      </w:r>
      <w:r w:rsidRPr="00D06F7F">
        <w:rPr>
          <w:rFonts w:cs="Arial"/>
          <w:sz w:val="26"/>
          <w:szCs w:val="26"/>
        </w:rPr>
        <w:t>;</w:t>
      </w:r>
    </w:p>
    <w:p w14:paraId="698F48FD"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b) Continuarea urmăririi proiectelor de lege cu impact asupra profesiei și adoptarea unor reacții în timp util;</w:t>
      </w:r>
    </w:p>
    <w:p w14:paraId="38F00A52"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c) Extinderea ariei de practică a profesiei, identificarea de noi domenii de practică și clarificarea activităților rezervate avocaturii;</w:t>
      </w:r>
    </w:p>
    <w:p w14:paraId="6BC8C1A8"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d) Reiterarea propunerii legislative privind revenirea la obligativitatea asistenței avocațiale în calea de atac a recursului și extinderea reprezentării obligatorii în cauzele penale;</w:t>
      </w:r>
    </w:p>
    <w:p w14:paraId="0FBA2A05" w14:textId="575E8AA4"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e) Implementarea unor bune practici privind publicitatea, în acord cu noile reguli, în scopul înlăturării derapajelor care afectează concurența loială și prestigiul profesiei de avocat;</w:t>
      </w:r>
    </w:p>
    <w:p w14:paraId="73EAA927"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f) Dezvoltarea legislației în privința asigurării profesionale;</w:t>
      </w:r>
    </w:p>
    <w:p w14:paraId="0C6824DF"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g) Crearea cadrului legislativ necesar pentru asigurarea riscurilor în domeniul judiciar și a mecanismelor de plată a onorariilor de către asigurători;</w:t>
      </w:r>
    </w:p>
    <w:p w14:paraId="125B417A"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h) Perfecționarea procedurii disciplinare - actualizarea normelor și eficientizarea procedurilor disciplinare în cadrul profesiei de avocat, implementarea unui program de informare și prevenție, îndeplinirea procedurilor disciplinare cu celeritate</w:t>
      </w:r>
      <w:r w:rsidR="00135228" w:rsidRPr="00D06F7F">
        <w:rPr>
          <w:rFonts w:cs="Arial"/>
          <w:sz w:val="26"/>
          <w:szCs w:val="26"/>
        </w:rPr>
        <w:t>.</w:t>
      </w:r>
    </w:p>
    <w:p w14:paraId="51EB9D37" w14:textId="77777777" w:rsidR="00135228" w:rsidRPr="00D06F7F" w:rsidRDefault="00135228" w:rsidP="00DC3D58">
      <w:pPr>
        <w:tabs>
          <w:tab w:val="left" w:pos="284"/>
        </w:tabs>
        <w:spacing w:line="276" w:lineRule="auto"/>
        <w:jc w:val="both"/>
        <w:rPr>
          <w:rFonts w:cs="Arial"/>
          <w:sz w:val="26"/>
          <w:szCs w:val="26"/>
        </w:rPr>
      </w:pPr>
    </w:p>
    <w:p w14:paraId="56FB3426" w14:textId="69DB16F5" w:rsidR="003F2135" w:rsidRPr="00D06F7F" w:rsidRDefault="00882F9F"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II. Definirea reglementărilor necesare, a  normelor etice și a recomandărilor ce trebuie urmate în contextul digitalizării și a implementării aplicațiilor inteligenței artificiale în activitatea profesională, având în vedere evoluția reglementărilor europene și naționale și respectarea cu strictețe a principiilor profesiei de avocat:</w:t>
      </w:r>
    </w:p>
    <w:p w14:paraId="7E0C8897" w14:textId="77777777" w:rsidR="00112E38" w:rsidRPr="00D06F7F" w:rsidRDefault="00112E38" w:rsidP="00DC3D58">
      <w:pPr>
        <w:tabs>
          <w:tab w:val="left" w:pos="284"/>
        </w:tabs>
        <w:spacing w:line="276" w:lineRule="auto"/>
        <w:jc w:val="both"/>
        <w:rPr>
          <w:rFonts w:cs="Arial"/>
          <w:sz w:val="26"/>
          <w:szCs w:val="26"/>
        </w:rPr>
      </w:pPr>
    </w:p>
    <w:p w14:paraId="41E1138C"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a) Conectarea la platformele digitale ale autorităților și instituțiilor publice permise de lege și adaptarea la noile tehnologii în scopul îmbunătățirii și a simplificării activității avocaților, inclusiv a extinderii serviciilor avocațiale cu respectarea principiilor profesiei de avocat;</w:t>
      </w:r>
    </w:p>
    <w:p w14:paraId="72B7C416"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b) Reglementarea  accesului avocaților la informațiile din cloud-</w:t>
      </w:r>
      <w:proofErr w:type="spellStart"/>
      <w:r w:rsidRPr="00D06F7F">
        <w:rPr>
          <w:rFonts w:cs="Arial"/>
          <w:sz w:val="26"/>
          <w:szCs w:val="26"/>
        </w:rPr>
        <w:t>ul</w:t>
      </w:r>
      <w:proofErr w:type="spellEnd"/>
      <w:r w:rsidRPr="00D06F7F">
        <w:rPr>
          <w:rFonts w:cs="Arial"/>
          <w:sz w:val="26"/>
          <w:szCs w:val="26"/>
        </w:rPr>
        <w:t xml:space="preserve"> guvernamental, cât și a anumitor servicii avocațiale efectuate în format electronic și identificarea soluțiilor legislative cu privire la </w:t>
      </w:r>
      <w:proofErr w:type="spellStart"/>
      <w:r w:rsidRPr="00D06F7F">
        <w:rPr>
          <w:rFonts w:cs="Arial"/>
          <w:sz w:val="26"/>
          <w:szCs w:val="26"/>
        </w:rPr>
        <w:t>interconectivitatea</w:t>
      </w:r>
      <w:proofErr w:type="spellEnd"/>
      <w:r w:rsidRPr="00D06F7F">
        <w:rPr>
          <w:rFonts w:cs="Arial"/>
          <w:sz w:val="26"/>
          <w:szCs w:val="26"/>
        </w:rPr>
        <w:t xml:space="preserve"> cu cloud-</w:t>
      </w:r>
      <w:proofErr w:type="spellStart"/>
      <w:r w:rsidRPr="00D06F7F">
        <w:rPr>
          <w:rFonts w:cs="Arial"/>
          <w:sz w:val="26"/>
          <w:szCs w:val="26"/>
        </w:rPr>
        <w:t>ul</w:t>
      </w:r>
      <w:proofErr w:type="spellEnd"/>
      <w:r w:rsidRPr="00D06F7F">
        <w:rPr>
          <w:rFonts w:cs="Arial"/>
          <w:sz w:val="26"/>
          <w:szCs w:val="26"/>
        </w:rPr>
        <w:t xml:space="preserve"> </w:t>
      </w:r>
      <w:r w:rsidRPr="00D06F7F">
        <w:rPr>
          <w:rFonts w:cs="Arial"/>
          <w:sz w:val="26"/>
          <w:szCs w:val="26"/>
        </w:rPr>
        <w:lastRenderedPageBreak/>
        <w:t>guvernamental, cu respectarea principiilor profesiei de avocat – în special a garanțiilor privind secretului profesional;</w:t>
      </w:r>
    </w:p>
    <w:p w14:paraId="0EEA8538" w14:textId="306EDE6F"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c) Definirea reglementărilor, a recomandărilor și a  normelor etice pentru integrarea aplicațiilor IA în activitatea profesională a avocaților, conform proiectului de reglementare europeană Artificial Intelligence Act, a Ghidului CCBE privind utilizarea inteligenței artificiale (AL) de către avocați și de firmele de avocatură în Uniunea Europeană (2022)</w:t>
      </w:r>
      <w:r w:rsidR="00A14409">
        <w:rPr>
          <w:rFonts w:cs="Arial"/>
          <w:sz w:val="26"/>
          <w:szCs w:val="26"/>
        </w:rPr>
        <w:t>.</w:t>
      </w:r>
    </w:p>
    <w:p w14:paraId="56056752" w14:textId="77777777" w:rsidR="00135228" w:rsidRPr="00D06F7F" w:rsidRDefault="00135228" w:rsidP="00DC3D58">
      <w:pPr>
        <w:tabs>
          <w:tab w:val="left" w:pos="284"/>
        </w:tabs>
        <w:spacing w:line="276" w:lineRule="auto"/>
        <w:jc w:val="both"/>
        <w:rPr>
          <w:rFonts w:cs="Arial"/>
          <w:sz w:val="26"/>
          <w:szCs w:val="26"/>
        </w:rPr>
      </w:pPr>
    </w:p>
    <w:p w14:paraId="2859948D" w14:textId="7766E68B" w:rsidR="003F2135" w:rsidRPr="00D06F7F" w:rsidRDefault="003013EA"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III. Promovarea identității profesionale și consolidarea imaginii profesiei printr-o comunicare susținută, mai transparentă și mai interactivă, pe următoarele paliere:</w:t>
      </w:r>
    </w:p>
    <w:p w14:paraId="0FA49DF2" w14:textId="77777777" w:rsidR="00112E38" w:rsidRPr="00D06F7F" w:rsidRDefault="00112E38" w:rsidP="00DC3D58">
      <w:pPr>
        <w:tabs>
          <w:tab w:val="left" w:pos="284"/>
        </w:tabs>
        <w:spacing w:line="276" w:lineRule="auto"/>
        <w:jc w:val="both"/>
        <w:rPr>
          <w:rFonts w:cs="Arial"/>
          <w:sz w:val="26"/>
          <w:szCs w:val="26"/>
        </w:rPr>
      </w:pPr>
    </w:p>
    <w:p w14:paraId="394C13A6"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a) Extinderea comunicării externe, cu presa și publicul larg, în scopul creșterii vizibilității profesiei și a îmbunătățirii imaginii acesteia în societate;</w:t>
      </w:r>
    </w:p>
    <w:p w14:paraId="369A8CC4" w14:textId="03E50E8D"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b) Întărirea comunicării inter-instituționale -  cu legislativul, cu instanțele, cu parchetele și cu orice alte instituții și autorități, în vederea consolidării respectului pentru profesia de avocat în relațiile cu partenerii din justiție;</w:t>
      </w:r>
    </w:p>
    <w:p w14:paraId="6216FD4A" w14:textId="6058599F"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c) În plan internațional: amplificarea prezenței active în cadrul Consiliului Barourilor Europene (C</w:t>
      </w:r>
      <w:r w:rsidR="00DC3D58" w:rsidRPr="00D06F7F">
        <w:rPr>
          <w:rFonts w:cs="Arial"/>
          <w:sz w:val="26"/>
          <w:szCs w:val="26"/>
        </w:rPr>
        <w:t>.</w:t>
      </w:r>
      <w:r w:rsidRPr="00D06F7F">
        <w:rPr>
          <w:rFonts w:cs="Arial"/>
          <w:sz w:val="26"/>
          <w:szCs w:val="26"/>
        </w:rPr>
        <w:t>C</w:t>
      </w:r>
      <w:r w:rsidR="00DC3D58" w:rsidRPr="00D06F7F">
        <w:rPr>
          <w:rFonts w:cs="Arial"/>
          <w:sz w:val="26"/>
          <w:szCs w:val="26"/>
        </w:rPr>
        <w:t>.</w:t>
      </w:r>
      <w:r w:rsidRPr="00D06F7F">
        <w:rPr>
          <w:rFonts w:cs="Arial"/>
          <w:sz w:val="26"/>
          <w:szCs w:val="26"/>
        </w:rPr>
        <w:t>B</w:t>
      </w:r>
      <w:r w:rsidR="00DC3D58" w:rsidRPr="00D06F7F">
        <w:rPr>
          <w:rFonts w:cs="Arial"/>
          <w:sz w:val="26"/>
          <w:szCs w:val="26"/>
        </w:rPr>
        <w:t>.</w:t>
      </w:r>
      <w:r w:rsidRPr="00D06F7F">
        <w:rPr>
          <w:rFonts w:cs="Arial"/>
          <w:sz w:val="26"/>
          <w:szCs w:val="26"/>
        </w:rPr>
        <w:t>E</w:t>
      </w:r>
      <w:r w:rsidR="00DC3D58" w:rsidRPr="00D06F7F">
        <w:rPr>
          <w:rFonts w:cs="Arial"/>
          <w:sz w:val="26"/>
          <w:szCs w:val="26"/>
        </w:rPr>
        <w:t>.</w:t>
      </w:r>
      <w:r w:rsidRPr="00D06F7F">
        <w:rPr>
          <w:rFonts w:cs="Arial"/>
          <w:sz w:val="26"/>
          <w:szCs w:val="26"/>
        </w:rPr>
        <w:t>), inclusiv în structurile de lucru ale acestuia; dezvoltarea relației cu barourile din SUA / I</w:t>
      </w:r>
      <w:r w:rsidR="00254CC2" w:rsidRPr="00D06F7F">
        <w:rPr>
          <w:rFonts w:cs="Arial"/>
          <w:sz w:val="26"/>
          <w:szCs w:val="26"/>
        </w:rPr>
        <w:t>.</w:t>
      </w:r>
      <w:r w:rsidRPr="00D06F7F">
        <w:rPr>
          <w:rFonts w:cs="Arial"/>
          <w:sz w:val="26"/>
          <w:szCs w:val="26"/>
        </w:rPr>
        <w:t>B</w:t>
      </w:r>
      <w:r w:rsidR="00254CC2" w:rsidRPr="00D06F7F">
        <w:rPr>
          <w:rFonts w:cs="Arial"/>
          <w:sz w:val="26"/>
          <w:szCs w:val="26"/>
        </w:rPr>
        <w:t>.</w:t>
      </w:r>
      <w:r w:rsidRPr="00D06F7F">
        <w:rPr>
          <w:rFonts w:cs="Arial"/>
          <w:sz w:val="26"/>
          <w:szCs w:val="26"/>
        </w:rPr>
        <w:t>A</w:t>
      </w:r>
      <w:r w:rsidR="00254CC2" w:rsidRPr="00D06F7F">
        <w:rPr>
          <w:rFonts w:cs="Arial"/>
          <w:sz w:val="26"/>
          <w:szCs w:val="26"/>
        </w:rPr>
        <w:t>.</w:t>
      </w:r>
      <w:r w:rsidRPr="00D06F7F">
        <w:rPr>
          <w:rFonts w:cs="Arial"/>
          <w:sz w:val="26"/>
          <w:szCs w:val="26"/>
        </w:rPr>
        <w:t xml:space="preserve"> (de exemplu prin crearea unui parteneriat între Baroul București - </w:t>
      </w:r>
      <w:r w:rsidR="00DC3D58" w:rsidRPr="00D06F7F">
        <w:rPr>
          <w:rFonts w:cs="Arial"/>
          <w:sz w:val="26"/>
          <w:szCs w:val="26"/>
        </w:rPr>
        <w:t>U.N.B.R.</w:t>
      </w:r>
      <w:r w:rsidRPr="00D06F7F">
        <w:rPr>
          <w:rFonts w:cs="Arial"/>
          <w:sz w:val="26"/>
          <w:szCs w:val="26"/>
        </w:rPr>
        <w:t xml:space="preserve"> în vederea organizării unei sesiuni a I</w:t>
      </w:r>
      <w:r w:rsidR="00254CC2" w:rsidRPr="00D06F7F">
        <w:rPr>
          <w:rFonts w:cs="Arial"/>
          <w:sz w:val="26"/>
          <w:szCs w:val="26"/>
        </w:rPr>
        <w:t>.</w:t>
      </w:r>
      <w:r w:rsidRPr="00D06F7F">
        <w:rPr>
          <w:rFonts w:cs="Arial"/>
          <w:sz w:val="26"/>
          <w:szCs w:val="26"/>
        </w:rPr>
        <w:t>B</w:t>
      </w:r>
      <w:r w:rsidR="00254CC2" w:rsidRPr="00D06F7F">
        <w:rPr>
          <w:rFonts w:cs="Arial"/>
          <w:sz w:val="26"/>
          <w:szCs w:val="26"/>
        </w:rPr>
        <w:t>.</w:t>
      </w:r>
      <w:r w:rsidRPr="00D06F7F">
        <w:rPr>
          <w:rFonts w:cs="Arial"/>
          <w:sz w:val="26"/>
          <w:szCs w:val="26"/>
        </w:rPr>
        <w:t>A</w:t>
      </w:r>
      <w:r w:rsidR="00254CC2" w:rsidRPr="00D06F7F">
        <w:rPr>
          <w:rFonts w:cs="Arial"/>
          <w:sz w:val="26"/>
          <w:szCs w:val="26"/>
        </w:rPr>
        <w:t>.</w:t>
      </w:r>
      <w:r w:rsidRPr="00D06F7F">
        <w:rPr>
          <w:rFonts w:cs="Arial"/>
          <w:sz w:val="26"/>
          <w:szCs w:val="26"/>
        </w:rPr>
        <w:t xml:space="preserve"> în România); dezvoltarea parteneriatelor cu organizațiile profesionale din țările vecine și a parteneriatelor dintre barourile din România și din alte țări europene;</w:t>
      </w:r>
    </w:p>
    <w:p w14:paraId="26FFE1AB"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d) Continuarea proiectului de responsabilitate socială FAST și identificarea de noi concepte de natură să valorizeze profesia de avocat în comunitate;</w:t>
      </w:r>
    </w:p>
    <w:p w14:paraId="4181122C" w14:textId="77777777" w:rsidR="00254CC2" w:rsidRPr="00D06F7F" w:rsidRDefault="00254CC2" w:rsidP="00254CC2">
      <w:pPr>
        <w:tabs>
          <w:tab w:val="left" w:pos="284"/>
        </w:tabs>
        <w:spacing w:line="276" w:lineRule="auto"/>
        <w:ind w:firstLine="284"/>
        <w:jc w:val="both"/>
        <w:rPr>
          <w:rFonts w:cs="Arial"/>
          <w:sz w:val="26"/>
          <w:szCs w:val="26"/>
        </w:rPr>
      </w:pPr>
      <w:r w:rsidRPr="00D06F7F">
        <w:rPr>
          <w:rFonts w:cs="Arial"/>
          <w:sz w:val="26"/>
          <w:szCs w:val="26"/>
        </w:rPr>
        <w:t>e) Promovarea profesiei de avocat prin organizarea de evenimente și manifestări cu caracter artistic și cultural aflate în strânsă legătură cu istoria profesiei de avocat.</w:t>
      </w:r>
    </w:p>
    <w:p w14:paraId="0FA2EC8B" w14:textId="77777777" w:rsidR="00135228" w:rsidRPr="00D06F7F" w:rsidRDefault="00135228" w:rsidP="00DC3D58">
      <w:pPr>
        <w:tabs>
          <w:tab w:val="left" w:pos="284"/>
        </w:tabs>
        <w:spacing w:line="276" w:lineRule="auto"/>
        <w:jc w:val="both"/>
        <w:rPr>
          <w:rFonts w:cs="Arial"/>
          <w:sz w:val="26"/>
          <w:szCs w:val="26"/>
        </w:rPr>
      </w:pPr>
    </w:p>
    <w:p w14:paraId="785939B4" w14:textId="0376D351" w:rsidR="003F2135" w:rsidRPr="00D06F7F" w:rsidRDefault="00B72496"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IV. Reașezarea din punct de vedere financiar-contabil a asistenței judiciare din oficiu prin crearea la nivelul instituțiilor statului cu atribuții a unui cont special dedicat doar acestui aspect</w:t>
      </w:r>
      <w:r w:rsidR="00B66C6B">
        <w:rPr>
          <w:rFonts w:cs="Arial"/>
          <w:sz w:val="26"/>
          <w:szCs w:val="26"/>
        </w:rPr>
        <w:t>.</w:t>
      </w:r>
    </w:p>
    <w:p w14:paraId="1207AADA" w14:textId="77777777" w:rsidR="00135228" w:rsidRPr="00D06F7F" w:rsidRDefault="00135228" w:rsidP="00DC3D58">
      <w:pPr>
        <w:tabs>
          <w:tab w:val="left" w:pos="284"/>
        </w:tabs>
        <w:spacing w:line="276" w:lineRule="auto"/>
        <w:jc w:val="both"/>
        <w:rPr>
          <w:rFonts w:cs="Arial"/>
          <w:sz w:val="26"/>
          <w:szCs w:val="26"/>
        </w:rPr>
      </w:pPr>
    </w:p>
    <w:p w14:paraId="4B32156E" w14:textId="711151CB" w:rsidR="003F2135" w:rsidRPr="00D06F7F" w:rsidRDefault="00B72496"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V.</w:t>
      </w:r>
      <w:r>
        <w:rPr>
          <w:rFonts w:cs="Arial"/>
          <w:sz w:val="26"/>
          <w:szCs w:val="26"/>
        </w:rPr>
        <w:t xml:space="preserve"> </w:t>
      </w:r>
      <w:r w:rsidR="003F2135" w:rsidRPr="00D06F7F">
        <w:rPr>
          <w:rFonts w:cs="Arial"/>
          <w:sz w:val="26"/>
          <w:szCs w:val="26"/>
        </w:rPr>
        <w:t>Continuarea campaniei de combatere a avocaturii ilegale și de exercitare fără drept a activităților specifice profesiei de avocat:</w:t>
      </w:r>
    </w:p>
    <w:p w14:paraId="5B6D0B8E" w14:textId="77777777" w:rsidR="00112E38" w:rsidRPr="00D06F7F" w:rsidRDefault="00112E38" w:rsidP="00DC3D58">
      <w:pPr>
        <w:tabs>
          <w:tab w:val="left" w:pos="284"/>
        </w:tabs>
        <w:spacing w:line="276" w:lineRule="auto"/>
        <w:jc w:val="both"/>
        <w:rPr>
          <w:rFonts w:cs="Arial"/>
          <w:sz w:val="26"/>
          <w:szCs w:val="26"/>
        </w:rPr>
      </w:pPr>
    </w:p>
    <w:p w14:paraId="01612453"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a) Dezvoltarea și revizuirea, în funcție de rezultatele obținute, a Metodologiei cu privire la combaterea exercitării fără drept a activităților specifice profesiei de avocat de către persoane fizice și de entități juridice, aprobată de Consiliul U.N.B.R. și intrată în vigoare la data de 20 martie 2023;</w:t>
      </w:r>
    </w:p>
    <w:p w14:paraId="06BB408C" w14:textId="36732EC9"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 xml:space="preserve">b) Promovarea unui proiect de lege prin care societățile comerciale și alte entități juridice care nu sunt înființate potrivit Legii nr. 51/1995 să fie sancționate </w:t>
      </w:r>
      <w:r w:rsidRPr="00D06F7F">
        <w:rPr>
          <w:rFonts w:cs="Arial"/>
          <w:sz w:val="26"/>
          <w:szCs w:val="26"/>
        </w:rPr>
        <w:lastRenderedPageBreak/>
        <w:t>în mod ferm și cu celeritate atunci când realizează, sub diferite forme, activități specific profesiei de avocat</w:t>
      </w:r>
      <w:r w:rsidR="00D61604">
        <w:rPr>
          <w:rFonts w:cs="Arial"/>
          <w:sz w:val="26"/>
          <w:szCs w:val="26"/>
        </w:rPr>
        <w:t>;</w:t>
      </w:r>
    </w:p>
    <w:p w14:paraId="58A7FDC5" w14:textId="5D7A966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c) Promovarea unui proiect de lege pentru interzicerea folosirii în denumirile comerciale sau a numelor de domenii de internet a unor cuvinte generice din spectrul juridic și avocațial</w:t>
      </w:r>
      <w:r w:rsidR="002E0BB1">
        <w:rPr>
          <w:rFonts w:cs="Arial"/>
          <w:sz w:val="26"/>
          <w:szCs w:val="26"/>
        </w:rPr>
        <w:t>.</w:t>
      </w:r>
    </w:p>
    <w:p w14:paraId="3FBF5BC6" w14:textId="77777777" w:rsidR="00135228" w:rsidRPr="00D06F7F" w:rsidRDefault="00135228" w:rsidP="00DC3D58">
      <w:pPr>
        <w:tabs>
          <w:tab w:val="left" w:pos="284"/>
        </w:tabs>
        <w:spacing w:line="276" w:lineRule="auto"/>
        <w:jc w:val="both"/>
        <w:rPr>
          <w:rFonts w:cs="Arial"/>
          <w:sz w:val="26"/>
          <w:szCs w:val="26"/>
        </w:rPr>
      </w:pPr>
    </w:p>
    <w:p w14:paraId="2B309DFD" w14:textId="4FDE27DA" w:rsidR="003F2135" w:rsidRPr="00D06F7F" w:rsidRDefault="002E0BB1"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 xml:space="preserve">VI. Continuarea demersurilor </w:t>
      </w:r>
      <w:r w:rsidR="00DC3D58" w:rsidRPr="00D06F7F">
        <w:rPr>
          <w:rFonts w:cs="Arial"/>
          <w:sz w:val="26"/>
          <w:szCs w:val="26"/>
        </w:rPr>
        <w:t>U.N.B.R.</w:t>
      </w:r>
      <w:r w:rsidR="003F2135" w:rsidRPr="00D06F7F">
        <w:rPr>
          <w:rFonts w:cs="Arial"/>
          <w:sz w:val="26"/>
          <w:szCs w:val="26"/>
        </w:rPr>
        <w:t xml:space="preserve"> în legătură cu proiectul Cartierul pentru justiție</w:t>
      </w:r>
      <w:r>
        <w:rPr>
          <w:rFonts w:cs="Arial"/>
          <w:sz w:val="26"/>
          <w:szCs w:val="26"/>
        </w:rPr>
        <w:t>.</w:t>
      </w:r>
    </w:p>
    <w:p w14:paraId="0329AB56" w14:textId="77777777" w:rsidR="00135228" w:rsidRPr="00D06F7F" w:rsidRDefault="00135228" w:rsidP="00DC3D58">
      <w:pPr>
        <w:tabs>
          <w:tab w:val="left" w:pos="284"/>
        </w:tabs>
        <w:spacing w:line="276" w:lineRule="auto"/>
        <w:jc w:val="both"/>
        <w:rPr>
          <w:rFonts w:cs="Arial"/>
          <w:sz w:val="26"/>
          <w:szCs w:val="26"/>
        </w:rPr>
      </w:pPr>
    </w:p>
    <w:p w14:paraId="709EAD19" w14:textId="4BFB60E9" w:rsidR="003F2135" w:rsidRPr="00D06F7F" w:rsidRDefault="00D61604"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 xml:space="preserve">VII. Identificarea de noi mecanisme pentru creșterea veniturilor </w:t>
      </w:r>
      <w:r w:rsidR="00DC3D58" w:rsidRPr="00D06F7F">
        <w:rPr>
          <w:rFonts w:cs="Arial"/>
          <w:sz w:val="26"/>
          <w:szCs w:val="26"/>
        </w:rPr>
        <w:t>U.N.B.R.</w:t>
      </w:r>
      <w:r w:rsidR="00DF63E5">
        <w:rPr>
          <w:rFonts w:cs="Arial"/>
          <w:sz w:val="26"/>
          <w:szCs w:val="26"/>
        </w:rPr>
        <w:t>.</w:t>
      </w:r>
    </w:p>
    <w:p w14:paraId="12639465" w14:textId="77777777" w:rsidR="00135228" w:rsidRPr="00D06F7F" w:rsidRDefault="00135228" w:rsidP="00DC3D58">
      <w:pPr>
        <w:tabs>
          <w:tab w:val="left" w:pos="284"/>
        </w:tabs>
        <w:spacing w:line="276" w:lineRule="auto"/>
        <w:jc w:val="both"/>
        <w:rPr>
          <w:rFonts w:cs="Arial"/>
          <w:sz w:val="26"/>
          <w:szCs w:val="26"/>
        </w:rPr>
      </w:pPr>
    </w:p>
    <w:p w14:paraId="114097EC" w14:textId="58038A3C" w:rsidR="00721F28" w:rsidRPr="00D06F7F" w:rsidRDefault="00D61604"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VIII. Diversificarea activităților de pregătire profesională inițială și continuă în cadrul I</w:t>
      </w:r>
      <w:r w:rsidR="00DC3D58" w:rsidRPr="00D06F7F">
        <w:rPr>
          <w:rFonts w:cs="Arial"/>
          <w:sz w:val="26"/>
          <w:szCs w:val="26"/>
        </w:rPr>
        <w:t>.</w:t>
      </w:r>
      <w:r w:rsidR="003F2135" w:rsidRPr="00D06F7F">
        <w:rPr>
          <w:rFonts w:cs="Arial"/>
          <w:sz w:val="26"/>
          <w:szCs w:val="26"/>
        </w:rPr>
        <w:t>N</w:t>
      </w:r>
      <w:r w:rsidR="00DC3D58" w:rsidRPr="00D06F7F">
        <w:rPr>
          <w:rFonts w:cs="Arial"/>
          <w:sz w:val="26"/>
          <w:szCs w:val="26"/>
        </w:rPr>
        <w:t>.</w:t>
      </w:r>
      <w:r w:rsidR="003F2135" w:rsidRPr="00D06F7F">
        <w:rPr>
          <w:rFonts w:cs="Arial"/>
          <w:sz w:val="26"/>
          <w:szCs w:val="26"/>
        </w:rPr>
        <w:t>P</w:t>
      </w:r>
      <w:r w:rsidR="00DC3D58" w:rsidRPr="00D06F7F">
        <w:rPr>
          <w:rFonts w:cs="Arial"/>
          <w:sz w:val="26"/>
          <w:szCs w:val="26"/>
        </w:rPr>
        <w:t>.</w:t>
      </w:r>
      <w:r w:rsidR="003F2135" w:rsidRPr="00D06F7F">
        <w:rPr>
          <w:rFonts w:cs="Arial"/>
          <w:sz w:val="26"/>
          <w:szCs w:val="26"/>
        </w:rPr>
        <w:t>P</w:t>
      </w:r>
      <w:r w:rsidR="00DC3D58" w:rsidRPr="00D06F7F">
        <w:rPr>
          <w:rFonts w:cs="Arial"/>
          <w:sz w:val="26"/>
          <w:szCs w:val="26"/>
        </w:rPr>
        <w:t>.</w:t>
      </w:r>
      <w:r w:rsidR="003F2135" w:rsidRPr="00D06F7F">
        <w:rPr>
          <w:rFonts w:cs="Arial"/>
          <w:sz w:val="26"/>
          <w:szCs w:val="26"/>
        </w:rPr>
        <w:t>A</w:t>
      </w:r>
      <w:r w:rsidR="00DC3D58" w:rsidRPr="00D06F7F">
        <w:rPr>
          <w:rFonts w:cs="Arial"/>
          <w:sz w:val="26"/>
          <w:szCs w:val="26"/>
        </w:rPr>
        <w:t>.</w:t>
      </w:r>
      <w:r w:rsidR="00086354" w:rsidRPr="00D06F7F">
        <w:rPr>
          <w:rFonts w:cs="Arial"/>
          <w:sz w:val="26"/>
          <w:szCs w:val="26"/>
        </w:rPr>
        <w:t>:</w:t>
      </w:r>
    </w:p>
    <w:p w14:paraId="7610F92B" w14:textId="5DD5B1D1" w:rsidR="00721F28" w:rsidRPr="00D06F7F" w:rsidRDefault="00D61604" w:rsidP="00DC3D58">
      <w:pPr>
        <w:tabs>
          <w:tab w:val="left" w:pos="284"/>
        </w:tabs>
        <w:spacing w:line="276" w:lineRule="auto"/>
        <w:jc w:val="both"/>
        <w:rPr>
          <w:rFonts w:cs="Arial"/>
          <w:sz w:val="26"/>
          <w:szCs w:val="26"/>
        </w:rPr>
      </w:pPr>
      <w:r>
        <w:rPr>
          <w:rFonts w:cs="Arial"/>
          <w:sz w:val="26"/>
          <w:szCs w:val="26"/>
        </w:rPr>
        <w:tab/>
      </w:r>
      <w:r w:rsidR="00721F28" w:rsidRPr="00D06F7F">
        <w:rPr>
          <w:rFonts w:cs="Arial"/>
          <w:sz w:val="26"/>
          <w:szCs w:val="26"/>
        </w:rPr>
        <w:t xml:space="preserve">a) </w:t>
      </w:r>
      <w:r w:rsidR="003F2135" w:rsidRPr="00D06F7F">
        <w:rPr>
          <w:rFonts w:cs="Arial"/>
          <w:sz w:val="26"/>
          <w:szCs w:val="26"/>
        </w:rPr>
        <w:t>Includerea în planul de formare inițială de discipline facultative sau opționale, respectiv revizuirea programelor analitice ale disciplinelor existente în acord cu exigențele impuse de evoluția reglementării practicii juridice interne și europene</w:t>
      </w:r>
      <w:r w:rsidR="00086354" w:rsidRPr="00D06F7F">
        <w:rPr>
          <w:rFonts w:cs="Arial"/>
          <w:sz w:val="26"/>
          <w:szCs w:val="26"/>
        </w:rPr>
        <w:t xml:space="preserve">; </w:t>
      </w:r>
    </w:p>
    <w:p w14:paraId="0433EEEB" w14:textId="77777777" w:rsidR="003F2135" w:rsidRPr="00D06F7F" w:rsidRDefault="00721F28" w:rsidP="00DC3D58">
      <w:pPr>
        <w:tabs>
          <w:tab w:val="left" w:pos="284"/>
        </w:tabs>
        <w:spacing w:line="276" w:lineRule="auto"/>
        <w:jc w:val="both"/>
        <w:rPr>
          <w:rFonts w:cs="Arial"/>
          <w:sz w:val="26"/>
          <w:szCs w:val="26"/>
        </w:rPr>
      </w:pPr>
      <w:r w:rsidRPr="00D06F7F">
        <w:rPr>
          <w:rFonts w:cs="Arial"/>
          <w:sz w:val="26"/>
          <w:szCs w:val="26"/>
        </w:rPr>
        <w:t xml:space="preserve">    b) </w:t>
      </w:r>
      <w:r w:rsidR="00254CC2" w:rsidRPr="00D06F7F">
        <w:rPr>
          <w:rFonts w:cs="Arial"/>
          <w:sz w:val="26"/>
          <w:szCs w:val="26"/>
        </w:rPr>
        <w:t>P</w:t>
      </w:r>
      <w:r w:rsidR="003F2135" w:rsidRPr="00D06F7F">
        <w:rPr>
          <w:rFonts w:cs="Arial"/>
          <w:sz w:val="26"/>
          <w:szCs w:val="26"/>
        </w:rPr>
        <w:t>lanificarea activităților de formare continuă, cu precizarea tematicii aferente, astfel încât să poată fi publicat, la începutul fiecărui an, calendarul acestor activități;</w:t>
      </w:r>
    </w:p>
    <w:p w14:paraId="5761706E" w14:textId="77777777" w:rsidR="00135228" w:rsidRPr="00D06F7F" w:rsidRDefault="00780A40" w:rsidP="00DC3D58">
      <w:pPr>
        <w:tabs>
          <w:tab w:val="left" w:pos="284"/>
        </w:tabs>
        <w:spacing w:line="276" w:lineRule="auto"/>
        <w:jc w:val="both"/>
        <w:rPr>
          <w:rFonts w:cs="Arial"/>
          <w:sz w:val="26"/>
          <w:szCs w:val="26"/>
        </w:rPr>
      </w:pPr>
      <w:r w:rsidRPr="00D06F7F">
        <w:rPr>
          <w:rFonts w:cs="Arial"/>
          <w:sz w:val="26"/>
          <w:szCs w:val="26"/>
        </w:rPr>
        <w:t xml:space="preserve">    c) Adaptarea in continuare a activității educaționale în raport de necesitățile de formare a stagiarilor;</w:t>
      </w:r>
    </w:p>
    <w:p w14:paraId="50231B9A" w14:textId="70ECB96C" w:rsidR="00780A40" w:rsidRPr="00D06F7F" w:rsidRDefault="00780A40" w:rsidP="00DC3D58">
      <w:pPr>
        <w:tabs>
          <w:tab w:val="left" w:pos="284"/>
        </w:tabs>
        <w:spacing w:line="276" w:lineRule="auto"/>
        <w:jc w:val="both"/>
        <w:rPr>
          <w:rFonts w:cs="Arial"/>
          <w:sz w:val="26"/>
          <w:szCs w:val="26"/>
        </w:rPr>
      </w:pPr>
      <w:r w:rsidRPr="00D06F7F">
        <w:rPr>
          <w:rFonts w:cs="Arial"/>
          <w:sz w:val="26"/>
          <w:szCs w:val="26"/>
        </w:rPr>
        <w:t xml:space="preserve">   d) Adaptarea activității de formare profesională continuă în relația cu avocatul definitiv corespunzător realităților sociale, economice, juridice și a gradului de evoluție al profesiei la nivel național, precum la nivel local</w:t>
      </w:r>
      <w:r w:rsidR="00DF63E5">
        <w:rPr>
          <w:rFonts w:cs="Arial"/>
          <w:sz w:val="26"/>
          <w:szCs w:val="26"/>
        </w:rPr>
        <w:t>.</w:t>
      </w:r>
    </w:p>
    <w:p w14:paraId="6DE6D582" w14:textId="77777777" w:rsidR="00780A40" w:rsidRPr="00D06F7F" w:rsidRDefault="00780A40" w:rsidP="00DC3D58">
      <w:pPr>
        <w:tabs>
          <w:tab w:val="left" w:pos="284"/>
        </w:tabs>
        <w:spacing w:line="276" w:lineRule="auto"/>
        <w:jc w:val="both"/>
        <w:rPr>
          <w:rFonts w:cs="Arial"/>
          <w:sz w:val="26"/>
          <w:szCs w:val="26"/>
        </w:rPr>
      </w:pPr>
    </w:p>
    <w:p w14:paraId="4B99D203" w14:textId="6C64C57E" w:rsidR="003F2135" w:rsidRPr="00D06F7F" w:rsidRDefault="00DF63E5" w:rsidP="00DC3D58">
      <w:pPr>
        <w:tabs>
          <w:tab w:val="left" w:pos="284"/>
        </w:tabs>
        <w:spacing w:line="276" w:lineRule="auto"/>
        <w:jc w:val="both"/>
        <w:rPr>
          <w:rFonts w:cs="Arial"/>
          <w:sz w:val="26"/>
          <w:szCs w:val="26"/>
        </w:rPr>
      </w:pPr>
      <w:r>
        <w:rPr>
          <w:rFonts w:cs="Arial"/>
          <w:sz w:val="26"/>
          <w:szCs w:val="26"/>
        </w:rPr>
        <w:tab/>
      </w:r>
      <w:r w:rsidR="003F2135" w:rsidRPr="00D06F7F">
        <w:rPr>
          <w:rFonts w:cs="Arial"/>
          <w:sz w:val="26"/>
          <w:szCs w:val="26"/>
        </w:rPr>
        <w:t xml:space="preserve">IX. Dezvoltarea sistemului </w:t>
      </w:r>
      <w:r w:rsidR="00DC3D58" w:rsidRPr="00D06F7F">
        <w:rPr>
          <w:rFonts w:cs="Arial"/>
          <w:sz w:val="26"/>
          <w:szCs w:val="26"/>
        </w:rPr>
        <w:t>C.A.A.</w:t>
      </w:r>
      <w:r w:rsidR="003F2135" w:rsidRPr="00D06F7F">
        <w:rPr>
          <w:rFonts w:cs="Arial"/>
          <w:sz w:val="26"/>
          <w:szCs w:val="26"/>
        </w:rPr>
        <w:t>:</w:t>
      </w:r>
    </w:p>
    <w:p w14:paraId="671AAB9B" w14:textId="77777777" w:rsidR="00112E38" w:rsidRPr="00D06F7F" w:rsidRDefault="00112E38" w:rsidP="00DC3D58">
      <w:pPr>
        <w:tabs>
          <w:tab w:val="left" w:pos="284"/>
        </w:tabs>
        <w:spacing w:line="276" w:lineRule="auto"/>
        <w:jc w:val="both"/>
        <w:rPr>
          <w:rFonts w:cs="Arial"/>
          <w:sz w:val="26"/>
          <w:szCs w:val="26"/>
        </w:rPr>
      </w:pPr>
    </w:p>
    <w:p w14:paraId="05365671" w14:textId="70F952C1"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 xml:space="preserve">a) Asigurarea condițiilor economice pentru menținerea ratei de finanțare a sistemului </w:t>
      </w:r>
      <w:r w:rsidR="00DC3D58" w:rsidRPr="00D06F7F">
        <w:rPr>
          <w:rFonts w:cs="Arial"/>
          <w:sz w:val="26"/>
          <w:szCs w:val="26"/>
        </w:rPr>
        <w:t>C.A.A.</w:t>
      </w:r>
      <w:r w:rsidR="00DF63E5">
        <w:rPr>
          <w:rFonts w:cs="Arial"/>
          <w:sz w:val="26"/>
          <w:szCs w:val="26"/>
        </w:rPr>
        <w:t>;</w:t>
      </w:r>
    </w:p>
    <w:p w14:paraId="109EED91" w14:textId="77777777" w:rsidR="003F2135" w:rsidRPr="00D06F7F" w:rsidRDefault="003F2135" w:rsidP="00DC3D58">
      <w:pPr>
        <w:tabs>
          <w:tab w:val="left" w:pos="284"/>
        </w:tabs>
        <w:spacing w:line="276" w:lineRule="auto"/>
        <w:ind w:firstLine="284"/>
        <w:jc w:val="both"/>
        <w:rPr>
          <w:rFonts w:cs="Arial"/>
          <w:sz w:val="26"/>
          <w:szCs w:val="26"/>
        </w:rPr>
      </w:pPr>
      <w:r w:rsidRPr="00D06F7F">
        <w:rPr>
          <w:rFonts w:cs="Arial"/>
          <w:sz w:val="26"/>
          <w:szCs w:val="26"/>
        </w:rPr>
        <w:t>b) Realizarea unor proiecte specifice de investiții a fondurilor filialelor;</w:t>
      </w:r>
    </w:p>
    <w:p w14:paraId="49EB7AD8" w14:textId="726A26D6" w:rsidR="00D067DC" w:rsidRPr="00D06F7F" w:rsidRDefault="003F2135" w:rsidP="00B66C6B">
      <w:pPr>
        <w:tabs>
          <w:tab w:val="left" w:pos="284"/>
        </w:tabs>
        <w:spacing w:line="276" w:lineRule="auto"/>
        <w:ind w:firstLine="284"/>
        <w:jc w:val="both"/>
        <w:rPr>
          <w:rFonts w:cs="Arial"/>
          <w:b/>
          <w:sz w:val="28"/>
          <w:szCs w:val="28"/>
          <w:lang w:eastAsia="ro-RO"/>
        </w:rPr>
      </w:pPr>
      <w:r w:rsidRPr="00D06F7F">
        <w:rPr>
          <w:rFonts w:cs="Arial"/>
          <w:sz w:val="26"/>
          <w:szCs w:val="26"/>
        </w:rPr>
        <w:t>c) Continuarea proiectului Techirghiol 2.</w:t>
      </w:r>
    </w:p>
    <w:sectPr w:rsidR="00D067DC" w:rsidRPr="00D06F7F" w:rsidSect="00D067DC">
      <w:footerReference w:type="default" r:id="rId8"/>
      <w:pgSz w:w="11906" w:h="16838"/>
      <w:pgMar w:top="851" w:right="1133" w:bottom="284" w:left="1418"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F372" w14:textId="77777777" w:rsidR="00C85CF9" w:rsidRDefault="00C85CF9" w:rsidP="00836C1A">
      <w:r>
        <w:separator/>
      </w:r>
    </w:p>
  </w:endnote>
  <w:endnote w:type="continuationSeparator" w:id="0">
    <w:p w14:paraId="44CC3EFD" w14:textId="77777777" w:rsidR="00C85CF9" w:rsidRDefault="00C85CF9" w:rsidP="0083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E9E9" w14:textId="77777777" w:rsidR="00D37460" w:rsidRDefault="00D37460">
    <w:pPr>
      <w:pStyle w:val="Footer"/>
      <w:jc w:val="center"/>
    </w:pPr>
    <w:r>
      <w:fldChar w:fldCharType="begin"/>
    </w:r>
    <w:r>
      <w:instrText xml:space="preserve"> PAGE   \* MERGEFORMAT </w:instrText>
    </w:r>
    <w:r>
      <w:fldChar w:fldCharType="separate"/>
    </w:r>
    <w:r w:rsidR="00985A28">
      <w:rPr>
        <w:noProof/>
      </w:rPr>
      <w:t>1</w:t>
    </w:r>
    <w:r>
      <w:fldChar w:fldCharType="end"/>
    </w:r>
  </w:p>
  <w:p w14:paraId="31BE563A" w14:textId="77777777" w:rsidR="00D37460" w:rsidRDefault="00D3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6A1C" w14:textId="77777777" w:rsidR="00C85CF9" w:rsidRDefault="00C85CF9" w:rsidP="00836C1A">
      <w:r>
        <w:separator/>
      </w:r>
    </w:p>
  </w:footnote>
  <w:footnote w:type="continuationSeparator" w:id="0">
    <w:p w14:paraId="393E8CF1" w14:textId="77777777" w:rsidR="00C85CF9" w:rsidRDefault="00C85CF9" w:rsidP="0083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2E2"/>
    <w:multiLevelType w:val="hybridMultilevel"/>
    <w:tmpl w:val="29A272CE"/>
    <w:lvl w:ilvl="0" w:tplc="5C2432D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2B94"/>
    <w:multiLevelType w:val="hybridMultilevel"/>
    <w:tmpl w:val="F318755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5227CAB"/>
    <w:multiLevelType w:val="hybridMultilevel"/>
    <w:tmpl w:val="02FCFAEE"/>
    <w:lvl w:ilvl="0" w:tplc="492C79F4">
      <w:start w:val="1"/>
      <w:numFmt w:val="bullet"/>
      <w:lvlText w:val=""/>
      <w:lvlJc w:val="left"/>
      <w:pPr>
        <w:ind w:left="1068" w:hanging="360"/>
      </w:pPr>
      <w:rPr>
        <w:rFonts w:ascii="Symbol" w:hAnsi="Symbol" w:hint="default"/>
      </w:rPr>
    </w:lvl>
    <w:lvl w:ilvl="1" w:tplc="04090003">
      <w:start w:val="1"/>
      <w:numFmt w:val="decimal"/>
      <w:lvlText w:val="%2."/>
      <w:lvlJc w:val="left"/>
      <w:pPr>
        <w:tabs>
          <w:tab w:val="num" w:pos="1788"/>
        </w:tabs>
        <w:ind w:left="1788" w:hanging="360"/>
      </w:pPr>
      <w:rPr>
        <w:rFonts w:cs="Times New Roman"/>
      </w:rPr>
    </w:lvl>
    <w:lvl w:ilvl="2" w:tplc="04090005">
      <w:start w:val="1"/>
      <w:numFmt w:val="decimal"/>
      <w:lvlText w:val="%3."/>
      <w:lvlJc w:val="left"/>
      <w:pPr>
        <w:tabs>
          <w:tab w:val="num" w:pos="2508"/>
        </w:tabs>
        <w:ind w:left="2508" w:hanging="360"/>
      </w:pPr>
      <w:rPr>
        <w:rFonts w:cs="Times New Roman"/>
      </w:rPr>
    </w:lvl>
    <w:lvl w:ilvl="3" w:tplc="04090001">
      <w:start w:val="1"/>
      <w:numFmt w:val="decimal"/>
      <w:lvlText w:val="%4."/>
      <w:lvlJc w:val="left"/>
      <w:pPr>
        <w:tabs>
          <w:tab w:val="num" w:pos="3228"/>
        </w:tabs>
        <w:ind w:left="3228" w:hanging="360"/>
      </w:pPr>
      <w:rPr>
        <w:rFonts w:cs="Times New Roman"/>
      </w:rPr>
    </w:lvl>
    <w:lvl w:ilvl="4" w:tplc="04090003">
      <w:start w:val="1"/>
      <w:numFmt w:val="decimal"/>
      <w:lvlText w:val="%5."/>
      <w:lvlJc w:val="left"/>
      <w:pPr>
        <w:tabs>
          <w:tab w:val="num" w:pos="3948"/>
        </w:tabs>
        <w:ind w:left="3948" w:hanging="360"/>
      </w:pPr>
      <w:rPr>
        <w:rFonts w:cs="Times New Roman"/>
      </w:rPr>
    </w:lvl>
    <w:lvl w:ilvl="5" w:tplc="04090005">
      <w:start w:val="1"/>
      <w:numFmt w:val="decimal"/>
      <w:lvlText w:val="%6."/>
      <w:lvlJc w:val="left"/>
      <w:pPr>
        <w:tabs>
          <w:tab w:val="num" w:pos="4668"/>
        </w:tabs>
        <w:ind w:left="4668" w:hanging="360"/>
      </w:pPr>
      <w:rPr>
        <w:rFonts w:cs="Times New Roman"/>
      </w:rPr>
    </w:lvl>
    <w:lvl w:ilvl="6" w:tplc="04090001">
      <w:start w:val="1"/>
      <w:numFmt w:val="decimal"/>
      <w:lvlText w:val="%7."/>
      <w:lvlJc w:val="left"/>
      <w:pPr>
        <w:tabs>
          <w:tab w:val="num" w:pos="5388"/>
        </w:tabs>
        <w:ind w:left="5388" w:hanging="360"/>
      </w:pPr>
      <w:rPr>
        <w:rFonts w:cs="Times New Roman"/>
      </w:rPr>
    </w:lvl>
    <w:lvl w:ilvl="7" w:tplc="04090003">
      <w:start w:val="1"/>
      <w:numFmt w:val="decimal"/>
      <w:lvlText w:val="%8."/>
      <w:lvlJc w:val="left"/>
      <w:pPr>
        <w:tabs>
          <w:tab w:val="num" w:pos="6108"/>
        </w:tabs>
        <w:ind w:left="6108" w:hanging="360"/>
      </w:pPr>
      <w:rPr>
        <w:rFonts w:cs="Times New Roman"/>
      </w:rPr>
    </w:lvl>
    <w:lvl w:ilvl="8" w:tplc="04090005">
      <w:start w:val="1"/>
      <w:numFmt w:val="decimal"/>
      <w:lvlText w:val="%9."/>
      <w:lvlJc w:val="left"/>
      <w:pPr>
        <w:tabs>
          <w:tab w:val="num" w:pos="6828"/>
        </w:tabs>
        <w:ind w:left="6828" w:hanging="360"/>
      </w:pPr>
      <w:rPr>
        <w:rFonts w:cs="Times New Roman"/>
      </w:rPr>
    </w:lvl>
  </w:abstractNum>
  <w:abstractNum w:abstractNumId="3" w15:restartNumberingAfterBreak="0">
    <w:nsid w:val="15B14FF8"/>
    <w:multiLevelType w:val="hybridMultilevel"/>
    <w:tmpl w:val="F318755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6847F02"/>
    <w:multiLevelType w:val="hybridMultilevel"/>
    <w:tmpl w:val="F34A1F78"/>
    <w:lvl w:ilvl="0" w:tplc="FD0E8EB4">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76354E"/>
    <w:multiLevelType w:val="hybridMultilevel"/>
    <w:tmpl w:val="8A7AD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752B3"/>
    <w:multiLevelType w:val="hybridMultilevel"/>
    <w:tmpl w:val="D87E1258"/>
    <w:lvl w:ilvl="0" w:tplc="5C2432D0">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CA78FE"/>
    <w:multiLevelType w:val="hybridMultilevel"/>
    <w:tmpl w:val="BDE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24681"/>
    <w:multiLevelType w:val="hybridMultilevel"/>
    <w:tmpl w:val="DC543E1E"/>
    <w:lvl w:ilvl="0" w:tplc="5C2432D0">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526EBD"/>
    <w:multiLevelType w:val="hybridMultilevel"/>
    <w:tmpl w:val="F318755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1A50A68"/>
    <w:multiLevelType w:val="hybridMultilevel"/>
    <w:tmpl w:val="EE7EF7A4"/>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47E67F9A"/>
    <w:multiLevelType w:val="multilevel"/>
    <w:tmpl w:val="E3F84616"/>
    <w:lvl w:ilvl="0">
      <w:start w:val="1"/>
      <w:numFmt w:val="decimal"/>
      <w:lvlText w:val="%1."/>
      <w:lvlJc w:val="left"/>
      <w:pPr>
        <w:ind w:left="862"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2033" w:hanging="1095"/>
      </w:pPr>
      <w:rPr>
        <w:rFonts w:hint="default"/>
      </w:rPr>
    </w:lvl>
    <w:lvl w:ilvl="3">
      <w:start w:val="1"/>
      <w:numFmt w:val="decimal"/>
      <w:isLgl/>
      <w:lvlText w:val="%1.%2.%3.%4"/>
      <w:lvlJc w:val="left"/>
      <w:pPr>
        <w:ind w:left="2251" w:hanging="1095"/>
      </w:pPr>
      <w:rPr>
        <w:rFonts w:hint="default"/>
      </w:rPr>
    </w:lvl>
    <w:lvl w:ilvl="4">
      <w:start w:val="1"/>
      <w:numFmt w:val="decimal"/>
      <w:isLgl/>
      <w:lvlText w:val="%1.%2.%3.%4.%5"/>
      <w:lvlJc w:val="left"/>
      <w:pPr>
        <w:ind w:left="2469" w:hanging="1095"/>
      </w:pPr>
      <w:rPr>
        <w:rFonts w:hint="default"/>
      </w:rPr>
    </w:lvl>
    <w:lvl w:ilvl="5">
      <w:start w:val="1"/>
      <w:numFmt w:val="decimal"/>
      <w:isLgl/>
      <w:lvlText w:val="%1.%2.%3.%4.%5.%6"/>
      <w:lvlJc w:val="left"/>
      <w:pPr>
        <w:ind w:left="2687" w:hanging="1095"/>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468" w:hanging="1440"/>
      </w:pPr>
      <w:rPr>
        <w:rFonts w:hint="default"/>
      </w:rPr>
    </w:lvl>
    <w:lvl w:ilvl="8">
      <w:start w:val="1"/>
      <w:numFmt w:val="decimal"/>
      <w:isLgl/>
      <w:lvlText w:val="%1.%2.%3.%4.%5.%6.%7.%8.%9"/>
      <w:lvlJc w:val="left"/>
      <w:pPr>
        <w:ind w:left="4046" w:hanging="1800"/>
      </w:pPr>
      <w:rPr>
        <w:rFonts w:hint="default"/>
      </w:rPr>
    </w:lvl>
  </w:abstractNum>
  <w:abstractNum w:abstractNumId="12" w15:restartNumberingAfterBreak="0">
    <w:nsid w:val="4F9A7D0A"/>
    <w:multiLevelType w:val="hybridMultilevel"/>
    <w:tmpl w:val="80B2C658"/>
    <w:lvl w:ilvl="0" w:tplc="ED7E9160">
      <w:start w:val="2"/>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2096A4D"/>
    <w:multiLevelType w:val="hybridMultilevel"/>
    <w:tmpl w:val="B7527894"/>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4" w15:restartNumberingAfterBreak="0">
    <w:nsid w:val="520D01EC"/>
    <w:multiLevelType w:val="multilevel"/>
    <w:tmpl w:val="93C2F018"/>
    <w:lvl w:ilvl="0">
      <w:start w:val="1"/>
      <w:numFmt w:val="decimal"/>
      <w:lvlText w:val="%1."/>
      <w:lvlJc w:val="left"/>
      <w:pPr>
        <w:ind w:left="862" w:hanging="360"/>
      </w:pPr>
    </w:lvl>
    <w:lvl w:ilvl="1">
      <w:start w:val="3"/>
      <w:numFmt w:val="decimal"/>
      <w:isLgl/>
      <w:lvlText w:val="%1.%2"/>
      <w:lvlJc w:val="left"/>
      <w:pPr>
        <w:ind w:left="1080" w:hanging="360"/>
      </w:pPr>
      <w:rPr>
        <w:rFonts w:hint="default"/>
        <w:u w:val="single"/>
      </w:rPr>
    </w:lvl>
    <w:lvl w:ilvl="2">
      <w:start w:val="1"/>
      <w:numFmt w:val="decimal"/>
      <w:isLgl/>
      <w:lvlText w:val="%1.%2.%3"/>
      <w:lvlJc w:val="left"/>
      <w:pPr>
        <w:ind w:left="1658"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468" w:hanging="1440"/>
      </w:pPr>
      <w:rPr>
        <w:rFonts w:hint="default"/>
      </w:rPr>
    </w:lvl>
    <w:lvl w:ilvl="8">
      <w:start w:val="1"/>
      <w:numFmt w:val="decimal"/>
      <w:isLgl/>
      <w:lvlText w:val="%1.%2.%3.%4.%5.%6.%7.%8.%9"/>
      <w:lvlJc w:val="left"/>
      <w:pPr>
        <w:ind w:left="4046" w:hanging="1800"/>
      </w:pPr>
      <w:rPr>
        <w:rFonts w:hint="default"/>
      </w:rPr>
    </w:lvl>
  </w:abstractNum>
  <w:abstractNum w:abstractNumId="15" w15:restartNumberingAfterBreak="0">
    <w:nsid w:val="54E75DC1"/>
    <w:multiLevelType w:val="hybridMultilevel"/>
    <w:tmpl w:val="C9880B9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59350C78"/>
    <w:multiLevelType w:val="hybridMultilevel"/>
    <w:tmpl w:val="2850FCE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60B07CED"/>
    <w:multiLevelType w:val="hybridMultilevel"/>
    <w:tmpl w:val="C9880B9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6B1B3A11"/>
    <w:multiLevelType w:val="hybridMultilevel"/>
    <w:tmpl w:val="C19AE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21483A"/>
    <w:multiLevelType w:val="hybridMultilevel"/>
    <w:tmpl w:val="1CE277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75C31AF8"/>
    <w:multiLevelType w:val="hybridMultilevel"/>
    <w:tmpl w:val="2CDE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63A29"/>
    <w:multiLevelType w:val="hybridMultilevel"/>
    <w:tmpl w:val="5D20F328"/>
    <w:lvl w:ilvl="0" w:tplc="08DADFFC">
      <w:start w:val="4"/>
      <w:numFmt w:val="bullet"/>
      <w:lvlText w:val="-"/>
      <w:lvlJc w:val="left"/>
      <w:pPr>
        <w:ind w:left="1222" w:hanging="360"/>
      </w:pPr>
      <w:rPr>
        <w:rFonts w:ascii="Calibri" w:eastAsia="Calibri" w:hAnsi="Calibri"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7A7A7C60"/>
    <w:multiLevelType w:val="hybridMultilevel"/>
    <w:tmpl w:val="2B1899FC"/>
    <w:lvl w:ilvl="0" w:tplc="A6E88FA4">
      <w:start w:val="2"/>
      <w:numFmt w:val="bullet"/>
      <w:lvlText w:val="-"/>
      <w:lvlJc w:val="left"/>
      <w:pPr>
        <w:ind w:left="1065" w:hanging="360"/>
      </w:pPr>
      <w:rPr>
        <w:rFonts w:ascii="Tahoma" w:eastAsia="Calibri" w:hAnsi="Tahoma" w:cs="Tahoma"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15:restartNumberingAfterBreak="0">
    <w:nsid w:val="7CCD10BF"/>
    <w:multiLevelType w:val="multilevel"/>
    <w:tmpl w:val="C5F83BFC"/>
    <w:lvl w:ilvl="0">
      <w:start w:val="1"/>
      <w:numFmt w:val="decimal"/>
      <w:lvlText w:val="%1."/>
      <w:lvlJc w:val="left"/>
      <w:pPr>
        <w:ind w:left="502" w:hanging="360"/>
      </w:pPr>
      <w:rPr>
        <w:rFonts w:hint="default"/>
      </w:rPr>
    </w:lvl>
    <w:lvl w:ilvl="1">
      <w:start w:val="4"/>
      <w:numFmt w:val="decimal"/>
      <w:isLgl/>
      <w:lvlText w:val="%1.%2."/>
      <w:lvlJc w:val="left"/>
      <w:pPr>
        <w:ind w:left="1110" w:hanging="39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num w:numId="1" w16cid:durableId="17197416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184726">
    <w:abstractNumId w:val="12"/>
  </w:num>
  <w:num w:numId="3" w16cid:durableId="1419250497">
    <w:abstractNumId w:val="22"/>
  </w:num>
  <w:num w:numId="4" w16cid:durableId="1812870117">
    <w:abstractNumId w:val="7"/>
  </w:num>
  <w:num w:numId="5" w16cid:durableId="505942156">
    <w:abstractNumId w:val="16"/>
  </w:num>
  <w:num w:numId="6" w16cid:durableId="247691601">
    <w:abstractNumId w:val="10"/>
  </w:num>
  <w:num w:numId="7" w16cid:durableId="1642148869">
    <w:abstractNumId w:val="19"/>
  </w:num>
  <w:num w:numId="8" w16cid:durableId="1945769699">
    <w:abstractNumId w:val="17"/>
  </w:num>
  <w:num w:numId="9" w16cid:durableId="1019892961">
    <w:abstractNumId w:val="1"/>
  </w:num>
  <w:num w:numId="10" w16cid:durableId="1922370137">
    <w:abstractNumId w:val="11"/>
  </w:num>
  <w:num w:numId="11" w16cid:durableId="932737199">
    <w:abstractNumId w:val="14"/>
  </w:num>
  <w:num w:numId="12" w16cid:durableId="890195902">
    <w:abstractNumId w:val="6"/>
  </w:num>
  <w:num w:numId="13" w16cid:durableId="1769500564">
    <w:abstractNumId w:val="21"/>
  </w:num>
  <w:num w:numId="14" w16cid:durableId="1279140165">
    <w:abstractNumId w:val="9"/>
  </w:num>
  <w:num w:numId="15" w16cid:durableId="455835233">
    <w:abstractNumId w:val="23"/>
  </w:num>
  <w:num w:numId="16" w16cid:durableId="682827713">
    <w:abstractNumId w:val="15"/>
  </w:num>
  <w:num w:numId="17" w16cid:durableId="1814172538">
    <w:abstractNumId w:val="4"/>
  </w:num>
  <w:num w:numId="18" w16cid:durableId="1800807128">
    <w:abstractNumId w:val="3"/>
  </w:num>
  <w:num w:numId="19" w16cid:durableId="1761027861">
    <w:abstractNumId w:val="20"/>
  </w:num>
  <w:num w:numId="20" w16cid:durableId="2131894473">
    <w:abstractNumId w:val="5"/>
  </w:num>
  <w:num w:numId="21" w16cid:durableId="2060474681">
    <w:abstractNumId w:val="2"/>
  </w:num>
  <w:num w:numId="22" w16cid:durableId="821505763">
    <w:abstractNumId w:val="0"/>
  </w:num>
  <w:num w:numId="23" w16cid:durableId="2098398056">
    <w:abstractNumId w:val="13"/>
  </w:num>
  <w:num w:numId="24" w16cid:durableId="1834638082">
    <w:abstractNumId w:val="18"/>
  </w:num>
  <w:num w:numId="25" w16cid:durableId="827523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39E"/>
    <w:rsid w:val="00007F20"/>
    <w:rsid w:val="00035291"/>
    <w:rsid w:val="0004154E"/>
    <w:rsid w:val="00042216"/>
    <w:rsid w:val="00056A4E"/>
    <w:rsid w:val="00070BA1"/>
    <w:rsid w:val="0007736B"/>
    <w:rsid w:val="0008259F"/>
    <w:rsid w:val="00086354"/>
    <w:rsid w:val="0008635F"/>
    <w:rsid w:val="00087D83"/>
    <w:rsid w:val="000A2141"/>
    <w:rsid w:val="000A7180"/>
    <w:rsid w:val="000D4EFF"/>
    <w:rsid w:val="000F1967"/>
    <w:rsid w:val="00112E38"/>
    <w:rsid w:val="00135228"/>
    <w:rsid w:val="00143B81"/>
    <w:rsid w:val="00165115"/>
    <w:rsid w:val="001B60A9"/>
    <w:rsid w:val="001D4F92"/>
    <w:rsid w:val="001D73F0"/>
    <w:rsid w:val="001F006E"/>
    <w:rsid w:val="0021379F"/>
    <w:rsid w:val="00236874"/>
    <w:rsid w:val="00241D77"/>
    <w:rsid w:val="00254CC2"/>
    <w:rsid w:val="00291447"/>
    <w:rsid w:val="002A4171"/>
    <w:rsid w:val="002A7C33"/>
    <w:rsid w:val="002D3BC3"/>
    <w:rsid w:val="002D4F90"/>
    <w:rsid w:val="002E0BB1"/>
    <w:rsid w:val="002E5456"/>
    <w:rsid w:val="002F7C17"/>
    <w:rsid w:val="003013EA"/>
    <w:rsid w:val="003579EC"/>
    <w:rsid w:val="0037765B"/>
    <w:rsid w:val="0038035B"/>
    <w:rsid w:val="003906DE"/>
    <w:rsid w:val="00393CB2"/>
    <w:rsid w:val="0039680F"/>
    <w:rsid w:val="003B4C3B"/>
    <w:rsid w:val="003F2135"/>
    <w:rsid w:val="004047ED"/>
    <w:rsid w:val="00431393"/>
    <w:rsid w:val="00434D59"/>
    <w:rsid w:val="00434F94"/>
    <w:rsid w:val="00447204"/>
    <w:rsid w:val="0047537F"/>
    <w:rsid w:val="00480BD3"/>
    <w:rsid w:val="00490B15"/>
    <w:rsid w:val="004A0914"/>
    <w:rsid w:val="004A3A17"/>
    <w:rsid w:val="004B0114"/>
    <w:rsid w:val="004D35DA"/>
    <w:rsid w:val="004D5C75"/>
    <w:rsid w:val="004D6C34"/>
    <w:rsid w:val="004E6FC9"/>
    <w:rsid w:val="00516F39"/>
    <w:rsid w:val="00555CD7"/>
    <w:rsid w:val="00586BFC"/>
    <w:rsid w:val="005A0304"/>
    <w:rsid w:val="005A3017"/>
    <w:rsid w:val="005C0CA4"/>
    <w:rsid w:val="005C53FE"/>
    <w:rsid w:val="005D7E22"/>
    <w:rsid w:val="005F58F2"/>
    <w:rsid w:val="00617D6D"/>
    <w:rsid w:val="0062088A"/>
    <w:rsid w:val="00660E1C"/>
    <w:rsid w:val="006877E3"/>
    <w:rsid w:val="006A491F"/>
    <w:rsid w:val="006B4ADB"/>
    <w:rsid w:val="006C4BC8"/>
    <w:rsid w:val="006C55A6"/>
    <w:rsid w:val="006D4ED8"/>
    <w:rsid w:val="006D7AAE"/>
    <w:rsid w:val="00721F28"/>
    <w:rsid w:val="00724BFB"/>
    <w:rsid w:val="00730DC7"/>
    <w:rsid w:val="00772004"/>
    <w:rsid w:val="007738BC"/>
    <w:rsid w:val="00780A40"/>
    <w:rsid w:val="00787B53"/>
    <w:rsid w:val="0079053E"/>
    <w:rsid w:val="007A1328"/>
    <w:rsid w:val="007B44D9"/>
    <w:rsid w:val="007C3205"/>
    <w:rsid w:val="007C4BC6"/>
    <w:rsid w:val="007D1743"/>
    <w:rsid w:val="007E178D"/>
    <w:rsid w:val="00820899"/>
    <w:rsid w:val="00824452"/>
    <w:rsid w:val="00836C1A"/>
    <w:rsid w:val="008549F0"/>
    <w:rsid w:val="00882098"/>
    <w:rsid w:val="00882F9F"/>
    <w:rsid w:val="008A64AE"/>
    <w:rsid w:val="008C0CAB"/>
    <w:rsid w:val="008C2BE9"/>
    <w:rsid w:val="008D1A2B"/>
    <w:rsid w:val="008D58BF"/>
    <w:rsid w:val="00913DDB"/>
    <w:rsid w:val="00924002"/>
    <w:rsid w:val="009317B1"/>
    <w:rsid w:val="009561B6"/>
    <w:rsid w:val="009853F0"/>
    <w:rsid w:val="00985A28"/>
    <w:rsid w:val="00987EC5"/>
    <w:rsid w:val="00993FFC"/>
    <w:rsid w:val="009946F7"/>
    <w:rsid w:val="009C4AEE"/>
    <w:rsid w:val="009F50EC"/>
    <w:rsid w:val="00A02672"/>
    <w:rsid w:val="00A10D78"/>
    <w:rsid w:val="00A14409"/>
    <w:rsid w:val="00A205C2"/>
    <w:rsid w:val="00A212E6"/>
    <w:rsid w:val="00A248A4"/>
    <w:rsid w:val="00A315F4"/>
    <w:rsid w:val="00A568D7"/>
    <w:rsid w:val="00A74FE7"/>
    <w:rsid w:val="00A96CE3"/>
    <w:rsid w:val="00AA186F"/>
    <w:rsid w:val="00AA3777"/>
    <w:rsid w:val="00AB17AD"/>
    <w:rsid w:val="00AB3031"/>
    <w:rsid w:val="00AB7F60"/>
    <w:rsid w:val="00B01865"/>
    <w:rsid w:val="00B01D57"/>
    <w:rsid w:val="00B14EEF"/>
    <w:rsid w:val="00B203E8"/>
    <w:rsid w:val="00B34480"/>
    <w:rsid w:val="00B34850"/>
    <w:rsid w:val="00B37AFE"/>
    <w:rsid w:val="00B51EA6"/>
    <w:rsid w:val="00B60715"/>
    <w:rsid w:val="00B66C6B"/>
    <w:rsid w:val="00B72496"/>
    <w:rsid w:val="00B73DA5"/>
    <w:rsid w:val="00BA76A7"/>
    <w:rsid w:val="00BC1CD5"/>
    <w:rsid w:val="00BC5A2F"/>
    <w:rsid w:val="00BC728B"/>
    <w:rsid w:val="00BE37E5"/>
    <w:rsid w:val="00BE3CE8"/>
    <w:rsid w:val="00BF3F96"/>
    <w:rsid w:val="00BF5BE7"/>
    <w:rsid w:val="00C15DB1"/>
    <w:rsid w:val="00C2739E"/>
    <w:rsid w:val="00C34FE9"/>
    <w:rsid w:val="00C35BD2"/>
    <w:rsid w:val="00C37AE3"/>
    <w:rsid w:val="00C44591"/>
    <w:rsid w:val="00C546C7"/>
    <w:rsid w:val="00C62E98"/>
    <w:rsid w:val="00C647E8"/>
    <w:rsid w:val="00C64B5B"/>
    <w:rsid w:val="00C768B4"/>
    <w:rsid w:val="00C77808"/>
    <w:rsid w:val="00C85CF9"/>
    <w:rsid w:val="00CC6466"/>
    <w:rsid w:val="00CD2879"/>
    <w:rsid w:val="00CF2B32"/>
    <w:rsid w:val="00CF4B41"/>
    <w:rsid w:val="00CF4B4D"/>
    <w:rsid w:val="00CF5BC1"/>
    <w:rsid w:val="00D067DC"/>
    <w:rsid w:val="00D06F7F"/>
    <w:rsid w:val="00D10FD6"/>
    <w:rsid w:val="00D37460"/>
    <w:rsid w:val="00D4722B"/>
    <w:rsid w:val="00D517D4"/>
    <w:rsid w:val="00D57B1B"/>
    <w:rsid w:val="00D61604"/>
    <w:rsid w:val="00D64988"/>
    <w:rsid w:val="00D74C27"/>
    <w:rsid w:val="00D80C31"/>
    <w:rsid w:val="00DB5A05"/>
    <w:rsid w:val="00DC3600"/>
    <w:rsid w:val="00DC3D58"/>
    <w:rsid w:val="00DC3DD7"/>
    <w:rsid w:val="00DE56FF"/>
    <w:rsid w:val="00DF63E5"/>
    <w:rsid w:val="00E07EE6"/>
    <w:rsid w:val="00E362B0"/>
    <w:rsid w:val="00E544B8"/>
    <w:rsid w:val="00E56E1F"/>
    <w:rsid w:val="00E6304B"/>
    <w:rsid w:val="00EA58B3"/>
    <w:rsid w:val="00EA7CE8"/>
    <w:rsid w:val="00EC1F41"/>
    <w:rsid w:val="00F5588A"/>
    <w:rsid w:val="00F6457E"/>
    <w:rsid w:val="00F67D8D"/>
    <w:rsid w:val="00F713B4"/>
    <w:rsid w:val="00F72398"/>
    <w:rsid w:val="00FA3737"/>
    <w:rsid w:val="00FA5682"/>
    <w:rsid w:val="00FB37D7"/>
    <w:rsid w:val="00FD625D"/>
    <w:rsid w:val="00FF0BE5"/>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1B1A"/>
  <w15:chartTrackingRefBased/>
  <w15:docId w15:val="{AC41EC7F-A299-41C7-AE39-C9609A7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val="ro-RO"/>
    </w:rPr>
  </w:style>
  <w:style w:type="paragraph" w:styleId="Heading1">
    <w:name w:val="heading 1"/>
    <w:basedOn w:val="Normal"/>
    <w:next w:val="Normal"/>
    <w:link w:val="Heading1Char"/>
    <w:uiPriority w:val="9"/>
    <w:qFormat/>
    <w:rsid w:val="0008259F"/>
    <w:pPr>
      <w:keepNext/>
      <w:jc w:val="center"/>
      <w:outlineLvl w:val="0"/>
    </w:pPr>
    <w:rPr>
      <w:rFonts w:ascii="Tahoma"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8259F"/>
    <w:rPr>
      <w:rFonts w:ascii="Tahoma" w:hAnsi="Tahoma" w:cs="Tahoma"/>
      <w:b/>
      <w:bCs/>
      <w:sz w:val="24"/>
      <w:szCs w:val="24"/>
      <w:u w:val="single"/>
      <w:lang w:val="x-none" w:eastAsia="zh-CN"/>
    </w:rPr>
  </w:style>
  <w:style w:type="table" w:styleId="TableGrid">
    <w:name w:val="Table Grid"/>
    <w:basedOn w:val="TableNormal"/>
    <w:uiPriority w:val="59"/>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6C1A"/>
    <w:pPr>
      <w:tabs>
        <w:tab w:val="center" w:pos="4703"/>
        <w:tab w:val="right" w:pos="9406"/>
      </w:tabs>
    </w:pPr>
    <w:rPr>
      <w:sz w:val="20"/>
      <w:szCs w:val="20"/>
      <w:lang w:val="x-none" w:eastAsia="x-none"/>
    </w:rPr>
  </w:style>
  <w:style w:type="character" w:customStyle="1" w:styleId="HeaderChar">
    <w:name w:val="Header Char"/>
    <w:link w:val="Header"/>
    <w:uiPriority w:val="99"/>
    <w:locked/>
    <w:rsid w:val="00836C1A"/>
    <w:rPr>
      <w:rFonts w:cs="Times New Roman"/>
    </w:rPr>
  </w:style>
  <w:style w:type="paragraph" w:styleId="Footer">
    <w:name w:val="footer"/>
    <w:basedOn w:val="Normal"/>
    <w:link w:val="FooterChar"/>
    <w:uiPriority w:val="99"/>
    <w:rsid w:val="00836C1A"/>
    <w:pPr>
      <w:tabs>
        <w:tab w:val="center" w:pos="4703"/>
        <w:tab w:val="right" w:pos="9406"/>
      </w:tabs>
    </w:pPr>
    <w:rPr>
      <w:sz w:val="20"/>
      <w:szCs w:val="20"/>
      <w:lang w:val="x-none" w:eastAsia="x-none"/>
    </w:rPr>
  </w:style>
  <w:style w:type="character" w:customStyle="1" w:styleId="FooterChar">
    <w:name w:val="Footer Char"/>
    <w:link w:val="Footer"/>
    <w:uiPriority w:val="99"/>
    <w:locked/>
    <w:rsid w:val="00836C1A"/>
    <w:rPr>
      <w:rFonts w:cs="Times New Roman"/>
    </w:rPr>
  </w:style>
  <w:style w:type="paragraph" w:styleId="BalloonText">
    <w:name w:val="Balloon Text"/>
    <w:basedOn w:val="Normal"/>
    <w:link w:val="BalloonTextChar"/>
    <w:uiPriority w:val="99"/>
    <w:rsid w:val="00B34850"/>
    <w:rPr>
      <w:rFonts w:ascii="Tahoma" w:hAnsi="Tahoma"/>
      <w:sz w:val="16"/>
      <w:szCs w:val="16"/>
      <w:lang w:val="x-none" w:eastAsia="x-none"/>
    </w:rPr>
  </w:style>
  <w:style w:type="character" w:customStyle="1" w:styleId="BalloonTextChar">
    <w:name w:val="Balloon Text Char"/>
    <w:link w:val="BalloonText"/>
    <w:uiPriority w:val="99"/>
    <w:locked/>
    <w:rsid w:val="00B34850"/>
    <w:rPr>
      <w:rFonts w:ascii="Tahoma" w:hAnsi="Tahoma" w:cs="Tahoma"/>
      <w:sz w:val="16"/>
      <w:szCs w:val="16"/>
    </w:rPr>
  </w:style>
  <w:style w:type="character" w:styleId="Hyperlink">
    <w:name w:val="Hyperlink"/>
    <w:rsid w:val="004A0914"/>
    <w:rPr>
      <w:color w:val="0000FF"/>
      <w:u w:val="single"/>
    </w:rPr>
  </w:style>
  <w:style w:type="paragraph" w:styleId="ListParagraph">
    <w:name w:val="List Paragraph"/>
    <w:basedOn w:val="Normal"/>
    <w:uiPriority w:val="34"/>
    <w:qFormat/>
    <w:rsid w:val="00B34480"/>
    <w:pPr>
      <w:ind w:left="720"/>
    </w:pPr>
  </w:style>
  <w:style w:type="character" w:styleId="UnresolvedMention">
    <w:name w:val="Unresolved Mention"/>
    <w:uiPriority w:val="99"/>
    <w:semiHidden/>
    <w:unhideWhenUsed/>
    <w:rsid w:val="0082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25873">
      <w:bodyDiv w:val="1"/>
      <w:marLeft w:val="0"/>
      <w:marRight w:val="0"/>
      <w:marTop w:val="0"/>
      <w:marBottom w:val="0"/>
      <w:divBdr>
        <w:top w:val="none" w:sz="0" w:space="0" w:color="auto"/>
        <w:left w:val="none" w:sz="0" w:space="0" w:color="auto"/>
        <w:bottom w:val="none" w:sz="0" w:space="0" w:color="auto"/>
        <w:right w:val="none" w:sz="0" w:space="0" w:color="auto"/>
      </w:divBdr>
    </w:div>
    <w:div w:id="1096437339">
      <w:marLeft w:val="0"/>
      <w:marRight w:val="0"/>
      <w:marTop w:val="0"/>
      <w:marBottom w:val="0"/>
      <w:divBdr>
        <w:top w:val="none" w:sz="0" w:space="0" w:color="auto"/>
        <w:left w:val="none" w:sz="0" w:space="0" w:color="auto"/>
        <w:bottom w:val="none" w:sz="0" w:space="0" w:color="auto"/>
        <w:right w:val="none" w:sz="0" w:space="0" w:color="auto"/>
      </w:divBdr>
    </w:div>
    <w:div w:id="1737050767">
      <w:bodyDiv w:val="1"/>
      <w:marLeft w:val="0"/>
      <w:marRight w:val="0"/>
      <w:marTop w:val="0"/>
      <w:marBottom w:val="0"/>
      <w:divBdr>
        <w:top w:val="none" w:sz="0" w:space="0" w:color="auto"/>
        <w:left w:val="none" w:sz="0" w:space="0" w:color="auto"/>
        <w:bottom w:val="none" w:sz="0" w:space="0" w:color="auto"/>
        <w:right w:val="none" w:sz="0" w:space="0" w:color="auto"/>
      </w:divBdr>
    </w:div>
    <w:div w:id="20750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1167</Words>
  <Characters>6653</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Grizli777</Company>
  <LinksUpToDate>false</LinksUpToDate>
  <CharactersWithSpaces>7805</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 Gh.</dc:creator>
  <cp:keywords/>
  <cp:lastModifiedBy>Sandu Gherasim</cp:lastModifiedBy>
  <cp:revision>16</cp:revision>
  <cp:lastPrinted>2015-12-18T09:23:00Z</cp:lastPrinted>
  <dcterms:created xsi:type="dcterms:W3CDTF">2023-12-21T10:04:00Z</dcterms:created>
  <dcterms:modified xsi:type="dcterms:W3CDTF">2023-12-21T11:38:00Z</dcterms:modified>
</cp:coreProperties>
</file>